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EA5" w:rsidRDefault="00CE4D05">
      <w:pPr>
        <w:widowControl w:val="0"/>
        <w:autoSpaceDE w:val="0"/>
        <w:autoSpaceDN w:val="0"/>
        <w:adjustRightInd w:val="0"/>
        <w:spacing w:after="0" w:line="360" w:lineRule="auto"/>
        <w:ind w:right="26"/>
        <w:jc w:val="center"/>
        <w:rPr>
          <w:rFonts w:ascii="Times New Roman" w:hAnsi="Times New Roman"/>
          <w:b/>
          <w:sz w:val="24"/>
          <w:szCs w:val="24"/>
        </w:rPr>
      </w:pPr>
      <w:r>
        <w:rPr>
          <w:rFonts w:ascii="Times New Roman" w:hAnsi="Times New Roman"/>
          <w:b/>
          <w:sz w:val="24"/>
          <w:szCs w:val="24"/>
        </w:rPr>
        <w:t>PENGARUH</w:t>
      </w:r>
      <w:r w:rsidR="00601F74">
        <w:rPr>
          <w:rFonts w:ascii="Times New Roman" w:hAnsi="Times New Roman"/>
          <w:b/>
          <w:sz w:val="24"/>
          <w:szCs w:val="24"/>
        </w:rPr>
        <w:t xml:space="preserve"> PENYINARAN RADIOTERAPI PADA PA</w:t>
      </w:r>
      <w:r>
        <w:rPr>
          <w:rFonts w:ascii="Times New Roman" w:hAnsi="Times New Roman"/>
          <w:b/>
          <w:sz w:val="24"/>
          <w:szCs w:val="24"/>
        </w:rPr>
        <w:t>SIEN KARSINOMA</w:t>
      </w:r>
      <w:r w:rsidR="00601F74">
        <w:rPr>
          <w:rFonts w:ascii="Times New Roman" w:hAnsi="Times New Roman"/>
          <w:b/>
          <w:sz w:val="24"/>
          <w:szCs w:val="24"/>
        </w:rPr>
        <w:t xml:space="preserve"> </w:t>
      </w:r>
      <w:r>
        <w:rPr>
          <w:rFonts w:ascii="Times New Roman" w:hAnsi="Times New Roman"/>
          <w:b/>
          <w:sz w:val="24"/>
          <w:szCs w:val="24"/>
        </w:rPr>
        <w:t>NASOFARING</w:t>
      </w:r>
      <w:r w:rsidR="00601F74">
        <w:rPr>
          <w:rFonts w:ascii="Times New Roman" w:hAnsi="Times New Roman"/>
          <w:b/>
          <w:sz w:val="24"/>
          <w:szCs w:val="24"/>
        </w:rPr>
        <w:t xml:space="preserve"> </w:t>
      </w:r>
      <w:r>
        <w:rPr>
          <w:rFonts w:ascii="Times New Roman" w:hAnsi="Times New Roman"/>
          <w:b/>
          <w:sz w:val="24"/>
          <w:szCs w:val="24"/>
        </w:rPr>
        <w:t>TERHADAP KADAR HEMOGLOBIN DI INSTALASI RADIOTERAPI RSUP SANGLAH</w:t>
      </w:r>
    </w:p>
    <w:p w:rsidR="00145EA5" w:rsidRDefault="00145EA5">
      <w:pPr>
        <w:widowControl w:val="0"/>
        <w:autoSpaceDE w:val="0"/>
        <w:autoSpaceDN w:val="0"/>
        <w:adjustRightInd w:val="0"/>
        <w:spacing w:after="0" w:line="360" w:lineRule="auto"/>
        <w:ind w:right="26"/>
        <w:jc w:val="both"/>
        <w:rPr>
          <w:rFonts w:ascii="Times New Roman" w:hAnsi="Times New Roman"/>
        </w:rPr>
      </w:pPr>
    </w:p>
    <w:p w:rsidR="00145EA5" w:rsidRPr="00BE244A" w:rsidRDefault="00601F74" w:rsidP="00CE4D05">
      <w:pPr>
        <w:spacing w:after="0" w:line="240" w:lineRule="auto"/>
        <w:jc w:val="center"/>
        <w:rPr>
          <w:rFonts w:ascii="Times New Roman" w:hAnsi="Times New Roman"/>
          <w:bCs/>
        </w:rPr>
      </w:pPr>
      <w:r w:rsidRPr="00BE244A">
        <w:rPr>
          <w:rFonts w:ascii="Times New Roman" w:hAnsi="Times New Roman"/>
        </w:rPr>
        <w:t>dr I Bagus Gede Dharmawan</w:t>
      </w:r>
      <w:r w:rsidR="00BB672B">
        <w:rPr>
          <w:rFonts w:ascii="Times New Roman" w:hAnsi="Times New Roman"/>
        </w:rPr>
        <w:t>*</w:t>
      </w:r>
      <w:r w:rsidR="00CE4D05" w:rsidRPr="00BE244A">
        <w:rPr>
          <w:rFonts w:ascii="Times New Roman" w:hAnsi="Times New Roman"/>
          <w:bCs/>
        </w:rPr>
        <w:t>,</w:t>
      </w:r>
      <w:r w:rsidR="00BB672B">
        <w:rPr>
          <w:rFonts w:ascii="Times New Roman" w:hAnsi="Times New Roman"/>
          <w:bCs/>
        </w:rPr>
        <w:t xml:space="preserve"> </w:t>
      </w:r>
      <w:r w:rsidRPr="00BE244A">
        <w:rPr>
          <w:rFonts w:ascii="Times New Roman" w:hAnsi="Times New Roman"/>
        </w:rPr>
        <w:t>Yosia Enjoynio Doodoh</w:t>
      </w:r>
      <w:r w:rsidR="00BB672B">
        <w:rPr>
          <w:rFonts w:ascii="Times New Roman" w:hAnsi="Times New Roman"/>
        </w:rPr>
        <w:t>*</w:t>
      </w:r>
      <w:r w:rsidR="00666D53" w:rsidRPr="00BE244A">
        <w:rPr>
          <w:rFonts w:ascii="Times New Roman" w:hAnsi="Times New Roman"/>
        </w:rPr>
        <w:br/>
      </w:r>
    </w:p>
    <w:p w:rsidR="00145EA5" w:rsidRDefault="00145EA5">
      <w:pPr>
        <w:spacing w:after="0" w:line="240" w:lineRule="auto"/>
        <w:jc w:val="center"/>
        <w:rPr>
          <w:rFonts w:ascii="Times New Roman" w:hAnsi="Times New Roman"/>
          <w:b/>
          <w:bCs/>
          <w:color w:val="4F81BD" w:themeColor="accent1"/>
        </w:rPr>
      </w:pPr>
    </w:p>
    <w:p w:rsidR="00145EA5" w:rsidRDefault="00CE4D05">
      <w:pPr>
        <w:spacing w:after="0" w:line="240" w:lineRule="auto"/>
        <w:jc w:val="center"/>
        <w:rPr>
          <w:rFonts w:ascii="Times New Roman" w:hAnsi="Times New Roman"/>
        </w:rPr>
      </w:pPr>
      <w:r>
        <w:rPr>
          <w:rFonts w:ascii="Times New Roman" w:hAnsi="Times New Roman"/>
        </w:rPr>
        <w:t>Akademi Teknik Radiodiagnostik dan Radioterapi Bali</w:t>
      </w:r>
    </w:p>
    <w:p w:rsidR="00145EA5" w:rsidRDefault="00145EA5">
      <w:pPr>
        <w:spacing w:after="0" w:line="240" w:lineRule="auto"/>
        <w:jc w:val="center"/>
        <w:rPr>
          <w:rFonts w:ascii="Times New Roman" w:hAnsi="Times New Roman"/>
        </w:rPr>
      </w:pPr>
    </w:p>
    <w:p w:rsidR="00145EA5" w:rsidRDefault="00145EA5">
      <w:pPr>
        <w:spacing w:after="0" w:line="240" w:lineRule="auto"/>
        <w:rPr>
          <w:rFonts w:ascii="Times New Roman" w:hAnsi="Times New Roman"/>
          <w:b/>
          <w:bCs/>
          <w:lang w:eastAsia="en-GB"/>
        </w:rPr>
      </w:pPr>
    </w:p>
    <w:p w:rsidR="00145EA5" w:rsidRDefault="00CE4D05">
      <w:pPr>
        <w:spacing w:after="0" w:line="240" w:lineRule="auto"/>
        <w:jc w:val="center"/>
        <w:rPr>
          <w:rFonts w:ascii="Times New Roman" w:hAnsi="Times New Roman"/>
          <w:sz w:val="18"/>
          <w:szCs w:val="18"/>
        </w:rPr>
      </w:pPr>
      <w:r>
        <w:rPr>
          <w:rFonts w:ascii="Times New Roman" w:hAnsi="Times New Roman"/>
          <w:sz w:val="18"/>
          <w:szCs w:val="18"/>
          <w:lang w:eastAsia="en-GB"/>
        </w:rPr>
        <w:t xml:space="preserve">Korespondensi: </w:t>
      </w:r>
      <w:r w:rsidR="00601F74" w:rsidRPr="00601F74">
        <w:rPr>
          <w:rFonts w:ascii="Times New Roman" w:hAnsi="Times New Roman"/>
          <w:sz w:val="18"/>
          <w:szCs w:val="18"/>
        </w:rPr>
        <w:t>dr I Bagus Gede Dharmawan, Sp.Rad</w:t>
      </w:r>
    </w:p>
    <w:p w:rsidR="00145EA5" w:rsidRDefault="00601F74">
      <w:pPr>
        <w:spacing w:after="0" w:line="240" w:lineRule="auto"/>
        <w:jc w:val="center"/>
        <w:rPr>
          <w:rFonts w:ascii="Times New Roman" w:hAnsi="Times New Roman"/>
          <w:sz w:val="18"/>
          <w:szCs w:val="18"/>
        </w:rPr>
      </w:pPr>
      <w:r>
        <w:rPr>
          <w:rFonts w:ascii="Times New Roman" w:hAnsi="Times New Roman"/>
          <w:sz w:val="18"/>
          <w:szCs w:val="18"/>
        </w:rPr>
        <w:t xml:space="preserve">e-mail: </w:t>
      </w:r>
      <w:r w:rsidRPr="00601F74">
        <w:rPr>
          <w:rFonts w:ascii="Times New Roman" w:hAnsi="Times New Roman"/>
          <w:sz w:val="18"/>
          <w:szCs w:val="18"/>
        </w:rPr>
        <w:t>bagusdharmawan@gmail.com</w:t>
      </w:r>
    </w:p>
    <w:p w:rsidR="00145EA5" w:rsidRDefault="00145EA5">
      <w:pPr>
        <w:widowControl w:val="0"/>
        <w:autoSpaceDE w:val="0"/>
        <w:autoSpaceDN w:val="0"/>
        <w:adjustRightInd w:val="0"/>
        <w:spacing w:after="0" w:line="360" w:lineRule="auto"/>
        <w:ind w:right="26"/>
        <w:jc w:val="both"/>
        <w:rPr>
          <w:rFonts w:ascii="Times New Roman" w:hAnsi="Times New Roman"/>
          <w:sz w:val="18"/>
          <w:szCs w:val="18"/>
        </w:rPr>
      </w:pPr>
    </w:p>
    <w:p w:rsidR="00145EA5" w:rsidRDefault="00145EA5">
      <w:pPr>
        <w:widowControl w:val="0"/>
        <w:autoSpaceDE w:val="0"/>
        <w:autoSpaceDN w:val="0"/>
        <w:adjustRightInd w:val="0"/>
        <w:spacing w:after="0" w:line="360" w:lineRule="auto"/>
        <w:ind w:right="26"/>
        <w:jc w:val="both"/>
        <w:rPr>
          <w:rFonts w:ascii="Times New Roman" w:hAnsi="Times New Roman"/>
          <w:sz w:val="18"/>
          <w:szCs w:val="18"/>
        </w:rPr>
      </w:pPr>
    </w:p>
    <w:p w:rsidR="00145EA5" w:rsidRDefault="00CE4D05">
      <w:pPr>
        <w:widowControl w:val="0"/>
        <w:autoSpaceDE w:val="0"/>
        <w:autoSpaceDN w:val="0"/>
        <w:adjustRightInd w:val="0"/>
        <w:spacing w:after="0" w:line="360" w:lineRule="auto"/>
        <w:ind w:right="28"/>
        <w:jc w:val="both"/>
        <w:rPr>
          <w:rFonts w:ascii="Times New Roman" w:hAnsi="Times New Roman"/>
          <w:b/>
          <w:sz w:val="20"/>
          <w:szCs w:val="20"/>
        </w:rPr>
      </w:pPr>
      <w:r>
        <w:rPr>
          <w:rFonts w:ascii="Times New Roman" w:hAnsi="Times New Roman"/>
          <w:b/>
          <w:sz w:val="20"/>
          <w:szCs w:val="20"/>
        </w:rPr>
        <w:t>INTISARI</w:t>
      </w:r>
    </w:p>
    <w:p w:rsidR="00145EA5" w:rsidRDefault="00145EA5">
      <w:pPr>
        <w:widowControl w:val="0"/>
        <w:autoSpaceDE w:val="0"/>
        <w:autoSpaceDN w:val="0"/>
        <w:adjustRightInd w:val="0"/>
        <w:spacing w:after="0" w:line="360" w:lineRule="auto"/>
        <w:ind w:right="28"/>
        <w:jc w:val="both"/>
        <w:rPr>
          <w:rFonts w:ascii="Times New Roman" w:hAnsi="Times New Roman"/>
          <w:b/>
          <w:sz w:val="20"/>
          <w:szCs w:val="20"/>
        </w:rPr>
      </w:pPr>
    </w:p>
    <w:p w:rsidR="00145EA5" w:rsidRDefault="00CE4D05">
      <w:pPr>
        <w:widowControl w:val="0"/>
        <w:autoSpaceDE w:val="0"/>
        <w:autoSpaceDN w:val="0"/>
        <w:adjustRightInd w:val="0"/>
        <w:spacing w:after="0" w:line="360" w:lineRule="auto"/>
        <w:ind w:right="28" w:firstLine="720"/>
        <w:jc w:val="both"/>
        <w:rPr>
          <w:rFonts w:ascii="Times New Roman" w:hAnsi="Times New Roman"/>
          <w:sz w:val="20"/>
          <w:szCs w:val="20"/>
        </w:rPr>
      </w:pPr>
      <w:r>
        <w:rPr>
          <w:rFonts w:ascii="Times New Roman" w:hAnsi="Times New Roman"/>
          <w:sz w:val="20"/>
          <w:szCs w:val="20"/>
        </w:rPr>
        <w:t>Radioterapi merupakan metode pengobatan penyakit kanker menggunakan radiasi elektromagnetik (sinar-X dan sinar gamma) atau partikel berenergi tinggi untuk merusak kemapuan reproduksi sel-sel ganas. Tujuannya adalah menimbulkan kerusakan pada setiap molekul yang dilewati melalui proses ionisasi dan eksitasi sehingga terjadi kerusakan sel, terutama sel kanker dalam tubuh. Sel-sel normal maupun sel-sel kanker bisa dipegaruhi oleh radiasi. Pada sel-sel kanker akan mengalami kerusakan karena proses multiplikasi atau pembelahan sel-sel kanker akan terhambat. Sekitar 50-60% penderita kanker memerlukan radioterapi ( Kresnamurti,2012).</w:t>
      </w:r>
      <w:r w:rsidR="00D07936">
        <w:rPr>
          <w:rFonts w:ascii="Times New Roman" w:hAnsi="Times New Roman"/>
          <w:sz w:val="20"/>
          <w:szCs w:val="20"/>
        </w:rPr>
        <w:br/>
      </w:r>
    </w:p>
    <w:p w:rsidR="00145EA5" w:rsidRDefault="00CE4D05">
      <w:pPr>
        <w:widowControl w:val="0"/>
        <w:autoSpaceDE w:val="0"/>
        <w:autoSpaceDN w:val="0"/>
        <w:adjustRightInd w:val="0"/>
        <w:spacing w:after="0" w:line="360" w:lineRule="auto"/>
        <w:ind w:right="28" w:firstLine="720"/>
        <w:jc w:val="both"/>
        <w:rPr>
          <w:rFonts w:ascii="Times New Roman" w:hAnsi="Times New Roman"/>
          <w:sz w:val="20"/>
          <w:szCs w:val="20"/>
        </w:rPr>
      </w:pPr>
      <w:r>
        <w:rPr>
          <w:rFonts w:ascii="Times New Roman" w:hAnsi="Times New Roman"/>
          <w:sz w:val="20"/>
          <w:szCs w:val="20"/>
        </w:rPr>
        <w:t>Jenis penelitian ini menggunakan jenis penelitian kuantitatif dengan menggunakan data retrospektif, yaitu berupa catatan medis pasien yang telah menjalani penyinaran radioterapi. Pengambilan data dilakukan di instalasi Radioterapi RSUP Sanglah pada buulan Mei 2018. Populasi pada penelitian ini adalah seluruh pasien karsinomi nasofaring yang telah menjalani penyinaran Radioterapi di Instalasi Radioterapi RSUP Sanglah. Sampel penelitian terdiri dari 30 orang pasien penderita karsinoma nasofaring yang telah menjalani penyinaran  di Instalasi Radioterapi RSUP Sanglah. Penelitian  dilakukan dengan mencatat kadar hemoglobin dari hasil laboratorium darah lengkap pasien. Data lalu di proses menggunakan SPSS yaitu uji korelasi dan uji Regresi Linier.</w:t>
      </w:r>
      <w:r w:rsidR="00D07936">
        <w:rPr>
          <w:rFonts w:ascii="Times New Roman" w:hAnsi="Times New Roman"/>
          <w:sz w:val="20"/>
          <w:szCs w:val="20"/>
        </w:rPr>
        <w:br/>
      </w:r>
    </w:p>
    <w:p w:rsidR="00145EA5" w:rsidRDefault="00CE4D05">
      <w:pPr>
        <w:widowControl w:val="0"/>
        <w:autoSpaceDE w:val="0"/>
        <w:autoSpaceDN w:val="0"/>
        <w:adjustRightInd w:val="0"/>
        <w:spacing w:after="0" w:line="360" w:lineRule="auto"/>
        <w:ind w:right="28" w:firstLine="720"/>
        <w:jc w:val="both"/>
        <w:rPr>
          <w:rFonts w:ascii="Times New Roman" w:hAnsi="Times New Roman"/>
          <w:sz w:val="20"/>
          <w:szCs w:val="20"/>
        </w:rPr>
      </w:pPr>
      <w:r>
        <w:rPr>
          <w:rFonts w:ascii="Times New Roman" w:hAnsi="Times New Roman"/>
          <w:sz w:val="20"/>
          <w:szCs w:val="20"/>
        </w:rPr>
        <w:t>Hasil penelitian dengan menggunakan uji korelasi diperoleh hasil signifikansi 0,009 (p-</w:t>
      </w:r>
      <w:r>
        <w:rPr>
          <w:rFonts w:ascii="Times New Roman" w:hAnsi="Times New Roman"/>
          <w:i/>
          <w:sz w:val="20"/>
          <w:szCs w:val="20"/>
        </w:rPr>
        <w:t>value</w:t>
      </w:r>
      <w:r>
        <w:rPr>
          <w:rFonts w:ascii="Times New Roman" w:hAnsi="Times New Roman"/>
          <w:sz w:val="20"/>
          <w:szCs w:val="20"/>
        </w:rPr>
        <w:t xml:space="preserve"> 0,05), artinya terdapat pengaruh penyinaran radioterapi pada pasien karsinoma nasofaring terhadap kadar hemoglobin. Uji Regresi Liner bernilai rendah, Diperoleh pula nilai koefisien korelasi sebesar 0,274 yang berarti korelasi bernilai rendah, Diperoleh pula nilai koefisien determinasi (R-Square) sebesar 0,075 yang berarti penyinaran radioterapi memiliki pengaruh terhadap penurunan kadar hemoglobin pasien karsonoma nasofaring sebesar 7.5 %, serta dari sebesar 0.108g/dL yang berarti penurunan kadar hemoglobin pada pasien karsonoma nasofaring tidak terlalu signifikan. Hal tersebut dikarenakan pasien yang menjalani penyinaran selalu di kontrol.</w:t>
      </w:r>
    </w:p>
    <w:p w:rsidR="00145EA5" w:rsidRDefault="00145EA5">
      <w:pPr>
        <w:widowControl w:val="0"/>
        <w:autoSpaceDE w:val="0"/>
        <w:autoSpaceDN w:val="0"/>
        <w:adjustRightInd w:val="0"/>
        <w:spacing w:after="0" w:line="360" w:lineRule="auto"/>
        <w:ind w:right="26"/>
        <w:jc w:val="both"/>
        <w:rPr>
          <w:rFonts w:ascii="Times New Roman" w:hAnsi="Times New Roman"/>
          <w:sz w:val="16"/>
        </w:rPr>
      </w:pPr>
    </w:p>
    <w:p w:rsidR="00145EA5" w:rsidRDefault="00CE4D05">
      <w:pPr>
        <w:widowControl w:val="0"/>
        <w:autoSpaceDE w:val="0"/>
        <w:autoSpaceDN w:val="0"/>
        <w:adjustRightInd w:val="0"/>
        <w:spacing w:after="0" w:line="360" w:lineRule="auto"/>
        <w:ind w:right="26"/>
        <w:jc w:val="both"/>
        <w:rPr>
          <w:rFonts w:ascii="Times New Roman" w:hAnsi="Times New Roman"/>
          <w:i/>
          <w:spacing w:val="1"/>
          <w:sz w:val="18"/>
          <w:szCs w:val="18"/>
        </w:rPr>
      </w:pPr>
      <w:r>
        <w:rPr>
          <w:rFonts w:ascii="Times New Roman" w:hAnsi="Times New Roman"/>
          <w:b/>
          <w:bCs/>
          <w:spacing w:val="-2"/>
          <w:sz w:val="18"/>
          <w:szCs w:val="18"/>
        </w:rPr>
        <w:t>K</w:t>
      </w:r>
      <w:r>
        <w:rPr>
          <w:rFonts w:ascii="Times New Roman" w:hAnsi="Times New Roman"/>
          <w:b/>
          <w:bCs/>
          <w:sz w:val="18"/>
          <w:szCs w:val="18"/>
        </w:rPr>
        <w:t>a</w:t>
      </w:r>
      <w:r>
        <w:rPr>
          <w:rFonts w:ascii="Times New Roman" w:hAnsi="Times New Roman"/>
          <w:b/>
          <w:bCs/>
          <w:spacing w:val="-1"/>
          <w:sz w:val="18"/>
          <w:szCs w:val="18"/>
        </w:rPr>
        <w:t>t</w:t>
      </w:r>
      <w:r>
        <w:rPr>
          <w:rFonts w:ascii="Times New Roman" w:hAnsi="Times New Roman"/>
          <w:b/>
          <w:bCs/>
          <w:sz w:val="18"/>
          <w:szCs w:val="18"/>
        </w:rPr>
        <w:t>a</w:t>
      </w:r>
      <w:r>
        <w:rPr>
          <w:rFonts w:ascii="Times New Roman" w:hAnsi="Times New Roman"/>
          <w:b/>
          <w:bCs/>
          <w:spacing w:val="-2"/>
          <w:sz w:val="18"/>
          <w:szCs w:val="18"/>
        </w:rPr>
        <w:t>K</w:t>
      </w:r>
      <w:r>
        <w:rPr>
          <w:rFonts w:ascii="Times New Roman" w:hAnsi="Times New Roman"/>
          <w:b/>
          <w:bCs/>
          <w:spacing w:val="1"/>
          <w:sz w:val="18"/>
          <w:szCs w:val="18"/>
        </w:rPr>
        <w:t>un</w:t>
      </w:r>
      <w:r>
        <w:rPr>
          <w:rFonts w:ascii="Times New Roman" w:hAnsi="Times New Roman"/>
          <w:b/>
          <w:bCs/>
          <w:spacing w:val="-1"/>
          <w:sz w:val="18"/>
          <w:szCs w:val="18"/>
        </w:rPr>
        <w:t>c</w:t>
      </w:r>
      <w:r>
        <w:rPr>
          <w:rFonts w:ascii="Times New Roman" w:hAnsi="Times New Roman"/>
          <w:b/>
          <w:bCs/>
          <w:sz w:val="18"/>
          <w:szCs w:val="18"/>
        </w:rPr>
        <w:t>i</w:t>
      </w:r>
      <w:r>
        <w:rPr>
          <w:rFonts w:ascii="Times New Roman" w:hAnsi="Times New Roman"/>
          <w:b/>
          <w:bCs/>
          <w:sz w:val="18"/>
          <w:szCs w:val="18"/>
        </w:rPr>
        <w:tab/>
      </w:r>
      <w:r>
        <w:rPr>
          <w:rFonts w:ascii="Times New Roman" w:hAnsi="Times New Roman"/>
          <w:b/>
          <w:sz w:val="18"/>
          <w:szCs w:val="18"/>
        </w:rPr>
        <w:t xml:space="preserve">: </w:t>
      </w:r>
      <w:r>
        <w:rPr>
          <w:rFonts w:ascii="Times New Roman" w:hAnsi="Times New Roman"/>
          <w:i/>
          <w:spacing w:val="1"/>
          <w:sz w:val="18"/>
          <w:szCs w:val="18"/>
        </w:rPr>
        <w:t xml:space="preserve">Hemoglobin,  Karsinoma nasofaring, penyinaran Radioterapi </w:t>
      </w:r>
    </w:p>
    <w:p w:rsidR="00CE4D05" w:rsidRDefault="00CE4D05">
      <w:pPr>
        <w:widowControl w:val="0"/>
        <w:autoSpaceDE w:val="0"/>
        <w:autoSpaceDN w:val="0"/>
        <w:adjustRightInd w:val="0"/>
        <w:spacing w:after="0" w:line="360" w:lineRule="auto"/>
        <w:ind w:right="26"/>
        <w:jc w:val="both"/>
        <w:rPr>
          <w:rFonts w:ascii="Times New Roman" w:hAnsi="Times New Roman"/>
          <w:b/>
          <w:i/>
          <w:spacing w:val="1"/>
          <w:sz w:val="18"/>
          <w:szCs w:val="18"/>
        </w:rPr>
      </w:pPr>
    </w:p>
    <w:p w:rsidR="00145EA5" w:rsidRDefault="00145EA5">
      <w:pPr>
        <w:widowControl w:val="0"/>
        <w:autoSpaceDE w:val="0"/>
        <w:autoSpaceDN w:val="0"/>
        <w:adjustRightInd w:val="0"/>
        <w:spacing w:after="0" w:line="360" w:lineRule="auto"/>
        <w:ind w:right="-2"/>
        <w:jc w:val="both"/>
        <w:rPr>
          <w:rFonts w:ascii="Times New Roman" w:hAnsi="Times New Roman"/>
          <w:b/>
          <w:bCs/>
          <w:spacing w:val="-3"/>
        </w:rPr>
        <w:sectPr w:rsidR="00145EA5">
          <w:pgSz w:w="11907" w:h="16840"/>
          <w:pgMar w:top="1440" w:right="1440" w:bottom="1440" w:left="1440" w:header="720" w:footer="720" w:gutter="0"/>
          <w:cols w:space="720"/>
          <w:docGrid w:linePitch="360"/>
        </w:sectPr>
      </w:pPr>
    </w:p>
    <w:p w:rsidR="00145EA5" w:rsidRDefault="00145EA5">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145EA5" w:rsidRDefault="00CE4D05">
      <w:pPr>
        <w:widowControl w:val="0"/>
        <w:autoSpaceDE w:val="0"/>
        <w:autoSpaceDN w:val="0"/>
        <w:adjustRightInd w:val="0"/>
        <w:spacing w:after="0" w:line="360" w:lineRule="auto"/>
        <w:ind w:right="-2"/>
        <w:jc w:val="both"/>
        <w:rPr>
          <w:rFonts w:ascii="Times New Roman" w:hAnsi="Times New Roman"/>
          <w:b/>
          <w:color w:val="4F81BD" w:themeColor="accent1"/>
          <w:sz w:val="20"/>
          <w:szCs w:val="20"/>
          <w:lang w:val="en-US"/>
        </w:rPr>
      </w:pPr>
      <w:r>
        <w:rPr>
          <w:rFonts w:ascii="Times New Roman" w:hAnsi="Times New Roman"/>
          <w:b/>
          <w:bCs/>
          <w:spacing w:val="-3"/>
          <w:sz w:val="20"/>
          <w:szCs w:val="20"/>
        </w:rPr>
        <w:t>P</w:t>
      </w:r>
      <w:r>
        <w:rPr>
          <w:rFonts w:ascii="Times New Roman" w:hAnsi="Times New Roman"/>
          <w:b/>
          <w:bCs/>
          <w:sz w:val="20"/>
          <w:szCs w:val="20"/>
        </w:rPr>
        <w:t>EN</w:t>
      </w:r>
      <w:r>
        <w:rPr>
          <w:rFonts w:ascii="Times New Roman" w:hAnsi="Times New Roman"/>
          <w:b/>
          <w:bCs/>
          <w:spacing w:val="-1"/>
          <w:sz w:val="20"/>
          <w:szCs w:val="20"/>
        </w:rPr>
        <w:t>D</w:t>
      </w:r>
      <w:r>
        <w:rPr>
          <w:rFonts w:ascii="Times New Roman" w:hAnsi="Times New Roman"/>
          <w:b/>
          <w:bCs/>
          <w:sz w:val="20"/>
          <w:szCs w:val="20"/>
        </w:rPr>
        <w:t>AHUL</w:t>
      </w:r>
      <w:r>
        <w:rPr>
          <w:rFonts w:ascii="Times New Roman" w:hAnsi="Times New Roman"/>
          <w:b/>
          <w:bCs/>
          <w:spacing w:val="2"/>
          <w:sz w:val="20"/>
          <w:szCs w:val="20"/>
        </w:rPr>
        <w:t>U</w:t>
      </w:r>
      <w:r>
        <w:rPr>
          <w:rFonts w:ascii="Times New Roman" w:hAnsi="Times New Roman"/>
          <w:b/>
          <w:bCs/>
          <w:sz w:val="20"/>
          <w:szCs w:val="20"/>
        </w:rPr>
        <w:t>AN</w:t>
      </w:r>
    </w:p>
    <w:p w:rsidR="00145EA5" w:rsidRDefault="00145EA5">
      <w:pPr>
        <w:widowControl w:val="0"/>
        <w:autoSpaceDE w:val="0"/>
        <w:autoSpaceDN w:val="0"/>
        <w:adjustRightInd w:val="0"/>
        <w:spacing w:after="0" w:line="240" w:lineRule="auto"/>
        <w:jc w:val="both"/>
        <w:rPr>
          <w:rFonts w:ascii="Times New Roman" w:hAnsi="Times New Roman"/>
          <w:b/>
          <w:sz w:val="20"/>
          <w:szCs w:val="20"/>
        </w:rPr>
      </w:pPr>
    </w:p>
    <w:p w:rsidR="00D07936" w:rsidRPr="0093250D" w:rsidRDefault="00CE4D05" w:rsidP="0093250D">
      <w:pPr>
        <w:pStyle w:val="ListParagraph"/>
        <w:spacing w:after="0" w:line="360" w:lineRule="auto"/>
        <w:ind w:left="0" w:firstLine="709"/>
        <w:jc w:val="both"/>
        <w:rPr>
          <w:rFonts w:ascii="Times New Roman" w:hAnsi="Times New Roman"/>
          <w:sz w:val="20"/>
          <w:szCs w:val="20"/>
        </w:rPr>
      </w:pPr>
      <w:r>
        <w:rPr>
          <w:rFonts w:ascii="Times New Roman" w:hAnsi="Times New Roman"/>
          <w:color w:val="000000" w:themeColor="text1"/>
          <w:sz w:val="20"/>
          <w:szCs w:val="20"/>
        </w:rPr>
        <w:t xml:space="preserve">Berdasarkan data Globocan (2012)terdapat 87.000 kasus baru KNF muncul setiap tahunnya dan 51.000 kematian akibat KNF (Ferlay,2015). Berdasarkan data register pasien yang berkunjung ke poliklinik THT-KL RSUP Sanglah Denpasar sepanjang tahun 2014 ditemukan 97 kasus KNF baru. </w:t>
      </w:r>
      <w:r>
        <w:rPr>
          <w:rFonts w:ascii="Times New Roman" w:hAnsi="Times New Roman"/>
          <w:sz w:val="20"/>
          <w:szCs w:val="20"/>
        </w:rPr>
        <w:t xml:space="preserve">Berdasarkan data dari Instalasi Radioterapi RSUP Sanglah (2016), pada tahun 2013 jumlah kasus pasien KNF sebesar 41 orang (26,8%), tahun 2014 sebanyak 43 orang (25,7%), tahun 2015 yaitu 51 orang (17,8%) dan tahun 2016 meningkat 53 orang (15,8%). </w:t>
      </w:r>
    </w:p>
    <w:p w:rsidR="00145EA5" w:rsidRPr="0093250D" w:rsidRDefault="00CE4D05" w:rsidP="0093250D">
      <w:pPr>
        <w:pStyle w:val="ListParagraph"/>
        <w:autoSpaceDE w:val="0"/>
        <w:autoSpaceDN w:val="0"/>
        <w:adjustRightInd w:val="0"/>
        <w:spacing w:after="0" w:line="360" w:lineRule="auto"/>
        <w:ind w:left="0" w:firstLine="720"/>
        <w:jc w:val="both"/>
        <w:rPr>
          <w:rFonts w:ascii="Times New Roman" w:hAnsi="Times New Roman"/>
          <w:sz w:val="20"/>
          <w:szCs w:val="20"/>
        </w:rPr>
      </w:pPr>
      <w:r>
        <w:rPr>
          <w:rFonts w:ascii="Times New Roman" w:hAnsi="Times New Roman"/>
          <w:sz w:val="20"/>
          <w:szCs w:val="20"/>
        </w:rPr>
        <w:t>Hemoglobin merupakan protein yang kaya akan zat besi. Memiliki daya afinitas (daya gabung) terhadap oksigen dan membentuk oksihemoglobin didalam sel darah merah. Dengan melalui fungsi ini maka oksigen dibawa dari paru-paru kejaringan-jaringan  (pearce, 2009).</w:t>
      </w:r>
    </w:p>
    <w:p w:rsidR="00145EA5" w:rsidRDefault="00CE4D05">
      <w:pPr>
        <w:widowControl w:val="0"/>
        <w:autoSpaceDE w:val="0"/>
        <w:autoSpaceDN w:val="0"/>
        <w:adjustRightInd w:val="0"/>
        <w:spacing w:after="0" w:line="360" w:lineRule="auto"/>
        <w:ind w:right="-2" w:firstLine="720"/>
        <w:jc w:val="both"/>
        <w:rPr>
          <w:rFonts w:ascii="Times New Roman" w:hAnsi="Times New Roman"/>
          <w:sz w:val="20"/>
          <w:szCs w:val="20"/>
        </w:rPr>
      </w:pPr>
      <w:r>
        <w:rPr>
          <w:rFonts w:ascii="Times New Roman" w:hAnsi="Times New Roman"/>
          <w:sz w:val="20"/>
          <w:szCs w:val="20"/>
        </w:rPr>
        <w:t xml:space="preserve">Nasofaring disebut juga epifaring, rinofaring yang terletak dibelakang rongga hidung, di atas </w:t>
      </w:r>
      <w:r>
        <w:rPr>
          <w:rFonts w:ascii="Times New Roman" w:hAnsi="Times New Roman"/>
          <w:i/>
          <w:sz w:val="20"/>
          <w:szCs w:val="20"/>
        </w:rPr>
        <w:t>palatum molle</w:t>
      </w:r>
      <w:r>
        <w:rPr>
          <w:rFonts w:ascii="Times New Roman" w:hAnsi="Times New Roman"/>
          <w:sz w:val="20"/>
          <w:szCs w:val="20"/>
        </w:rPr>
        <w:t xml:space="preserve"> dan di bawah dasar tengkorak. Bentuknya sebagai kotak yang tidak rata dan berdinding enam, dengan ukuran melintang 4 sentimeter, tinggi 4 sentimeter dan ukuran depan belakang 2-3 sentimeter. Nasofaring memiliki beberapa fungsi yaitu sebagai jalan udara pada respirasi, jalan udara ke tuba eustacius, resonator, dan sebagai drainase sinus paranasal kavum timpani serta hidung. Sekret dari nasofaring dapat bergerak kebawah karena gaya gravitasi, gerakan menelan, gerakan silia (kinosilia) dan gerakan dan gerakan usapan </w:t>
      </w:r>
      <w:r>
        <w:rPr>
          <w:rFonts w:ascii="Times New Roman" w:hAnsi="Times New Roman"/>
          <w:i/>
          <w:sz w:val="20"/>
          <w:szCs w:val="20"/>
        </w:rPr>
        <w:t>pallatum molle</w:t>
      </w:r>
      <w:r>
        <w:rPr>
          <w:rFonts w:ascii="Times New Roman" w:hAnsi="Times New Roman"/>
          <w:sz w:val="20"/>
          <w:szCs w:val="20"/>
        </w:rPr>
        <w:t xml:space="preserve"> (Scanlon, 2012).</w:t>
      </w:r>
    </w:p>
    <w:p w:rsidR="00145EA5" w:rsidRDefault="00145EA5">
      <w:pPr>
        <w:widowControl w:val="0"/>
        <w:autoSpaceDE w:val="0"/>
        <w:autoSpaceDN w:val="0"/>
        <w:adjustRightInd w:val="0"/>
        <w:spacing w:after="0" w:line="360" w:lineRule="auto"/>
        <w:ind w:right="-2" w:firstLine="720"/>
        <w:jc w:val="both"/>
        <w:rPr>
          <w:rFonts w:ascii="Times New Roman" w:hAnsi="Times New Roman"/>
          <w:sz w:val="20"/>
          <w:szCs w:val="20"/>
        </w:rPr>
      </w:pPr>
    </w:p>
    <w:p w:rsidR="00145EA5" w:rsidRDefault="00CE4D05">
      <w:pPr>
        <w:widowControl w:val="0"/>
        <w:autoSpaceDE w:val="0"/>
        <w:autoSpaceDN w:val="0"/>
        <w:adjustRightInd w:val="0"/>
        <w:spacing w:after="0" w:line="360" w:lineRule="auto"/>
        <w:ind w:right="1122"/>
        <w:jc w:val="both"/>
        <w:rPr>
          <w:rFonts w:ascii="Times New Roman" w:hAnsi="Times New Roman"/>
          <w:b/>
          <w:bCs/>
          <w:sz w:val="20"/>
          <w:szCs w:val="20"/>
        </w:rPr>
      </w:pPr>
      <w:r>
        <w:rPr>
          <w:rFonts w:ascii="Times New Roman" w:hAnsi="Times New Roman"/>
          <w:b/>
          <w:bCs/>
          <w:spacing w:val="-1"/>
          <w:sz w:val="20"/>
          <w:szCs w:val="20"/>
        </w:rPr>
        <w:t>M</w:t>
      </w:r>
      <w:r>
        <w:rPr>
          <w:rFonts w:ascii="Times New Roman" w:hAnsi="Times New Roman"/>
          <w:b/>
          <w:bCs/>
          <w:sz w:val="20"/>
          <w:szCs w:val="20"/>
        </w:rPr>
        <w:t xml:space="preserve">ETODE </w:t>
      </w:r>
      <w:r>
        <w:rPr>
          <w:rFonts w:ascii="Times New Roman" w:hAnsi="Times New Roman"/>
          <w:b/>
          <w:bCs/>
          <w:spacing w:val="-3"/>
          <w:sz w:val="20"/>
          <w:szCs w:val="20"/>
        </w:rPr>
        <w:t>P</w:t>
      </w:r>
      <w:r>
        <w:rPr>
          <w:rFonts w:ascii="Times New Roman" w:hAnsi="Times New Roman"/>
          <w:b/>
          <w:bCs/>
          <w:sz w:val="20"/>
          <w:szCs w:val="20"/>
        </w:rPr>
        <w:t>ENE</w:t>
      </w:r>
      <w:r>
        <w:rPr>
          <w:rFonts w:ascii="Times New Roman" w:hAnsi="Times New Roman"/>
          <w:b/>
          <w:bCs/>
          <w:spacing w:val="1"/>
          <w:sz w:val="20"/>
          <w:szCs w:val="20"/>
        </w:rPr>
        <w:t>L</w:t>
      </w:r>
      <w:r>
        <w:rPr>
          <w:rFonts w:ascii="Times New Roman" w:hAnsi="Times New Roman"/>
          <w:b/>
          <w:bCs/>
          <w:sz w:val="20"/>
          <w:szCs w:val="20"/>
        </w:rPr>
        <w:t>I</w:t>
      </w:r>
      <w:r>
        <w:rPr>
          <w:rFonts w:ascii="Times New Roman" w:hAnsi="Times New Roman"/>
          <w:b/>
          <w:bCs/>
          <w:spacing w:val="1"/>
          <w:sz w:val="20"/>
          <w:szCs w:val="20"/>
        </w:rPr>
        <w:t>T</w:t>
      </w:r>
      <w:r>
        <w:rPr>
          <w:rFonts w:ascii="Times New Roman" w:hAnsi="Times New Roman"/>
          <w:b/>
          <w:bCs/>
          <w:sz w:val="20"/>
          <w:szCs w:val="20"/>
        </w:rPr>
        <w:t>IAN</w:t>
      </w:r>
    </w:p>
    <w:p w:rsidR="00145EA5" w:rsidRDefault="00145EA5">
      <w:pPr>
        <w:widowControl w:val="0"/>
        <w:autoSpaceDE w:val="0"/>
        <w:autoSpaceDN w:val="0"/>
        <w:adjustRightInd w:val="0"/>
        <w:spacing w:after="0" w:line="240" w:lineRule="auto"/>
        <w:ind w:right="42"/>
        <w:jc w:val="both"/>
        <w:rPr>
          <w:rFonts w:ascii="Times New Roman" w:hAnsi="Times New Roman"/>
          <w:b/>
          <w:sz w:val="20"/>
          <w:szCs w:val="20"/>
        </w:rPr>
      </w:pPr>
    </w:p>
    <w:p w:rsidR="00D07936" w:rsidRPr="0093250D" w:rsidRDefault="00CE4D05" w:rsidP="0093250D">
      <w:pPr>
        <w:widowControl w:val="0"/>
        <w:autoSpaceDE w:val="0"/>
        <w:autoSpaceDN w:val="0"/>
        <w:adjustRightInd w:val="0"/>
        <w:spacing w:after="0" w:line="360" w:lineRule="auto"/>
        <w:ind w:right="26" w:firstLine="720"/>
        <w:jc w:val="both"/>
        <w:rPr>
          <w:rFonts w:ascii="Times New Roman" w:hAnsi="Times New Roman"/>
          <w:color w:val="C0504D" w:themeColor="accent2"/>
          <w:sz w:val="20"/>
          <w:szCs w:val="20"/>
        </w:rPr>
      </w:pPr>
      <w:r>
        <w:rPr>
          <w:rFonts w:ascii="Times New Roman" w:hAnsi="Times New Roman"/>
          <w:sz w:val="20"/>
          <w:szCs w:val="20"/>
        </w:rPr>
        <w:t>Penelitian yang dilakukan ini mengunakan jenis penelitian kuantitatif dengan menggunakan data retrospektif</w:t>
      </w:r>
      <w:r>
        <w:rPr>
          <w:rFonts w:ascii="Times New Roman" w:hAnsi="Times New Roman"/>
          <w:sz w:val="24"/>
          <w:szCs w:val="24"/>
        </w:rPr>
        <w:t>.</w:t>
      </w:r>
      <w:r>
        <w:rPr>
          <w:rFonts w:ascii="Times New Roman" w:hAnsi="Times New Roman"/>
          <w:sz w:val="20"/>
          <w:szCs w:val="20"/>
        </w:rPr>
        <w:t xml:space="preserve"> Sampel pada </w:t>
      </w:r>
      <w:r>
        <w:rPr>
          <w:rFonts w:ascii="Times New Roman" w:hAnsi="Times New Roman"/>
          <w:sz w:val="20"/>
          <w:szCs w:val="20"/>
        </w:rPr>
        <w:lastRenderedPageBreak/>
        <w:t xml:space="preserve">penelitian ini adalah 30 orang pasien kanker nasofaring yang mendapatkan terapi radiasi pada tahun 2017-2018 di Instalasi Radioterapi RSUP Sanglah Denpasar sampel menggunakan metode </w:t>
      </w:r>
      <w:r>
        <w:rPr>
          <w:rFonts w:ascii="Times New Roman" w:hAnsi="Times New Roman"/>
          <w:i/>
          <w:sz w:val="20"/>
          <w:szCs w:val="20"/>
        </w:rPr>
        <w:t>quota sampling.</w:t>
      </w:r>
    </w:p>
    <w:p w:rsidR="00D07936" w:rsidRPr="0093250D" w:rsidRDefault="00CE4D05" w:rsidP="0093250D">
      <w:pPr>
        <w:pStyle w:val="ListParagraph"/>
        <w:tabs>
          <w:tab w:val="left" w:pos="0"/>
        </w:tabs>
        <w:spacing w:after="0" w:line="360" w:lineRule="auto"/>
        <w:ind w:left="0" w:firstLine="709"/>
        <w:jc w:val="both"/>
        <w:rPr>
          <w:rFonts w:ascii="Times New Roman" w:hAnsi="Times New Roman"/>
          <w:sz w:val="24"/>
          <w:szCs w:val="24"/>
        </w:rPr>
      </w:pPr>
      <w:r>
        <w:rPr>
          <w:rFonts w:ascii="Times New Roman" w:hAnsi="Times New Roman"/>
          <w:sz w:val="20"/>
          <w:szCs w:val="20"/>
        </w:rPr>
        <w:t>Penyinaran teleterapi menggunakan pesawat Cobalt-60 pada penderita tumor ganas nasofaring di Instalasi Radioterapi RSUP Sanglah</w:t>
      </w:r>
      <w:r>
        <w:rPr>
          <w:rFonts w:ascii="Times New Roman" w:hAnsi="Times New Roman"/>
          <w:sz w:val="24"/>
          <w:szCs w:val="24"/>
        </w:rPr>
        <w:t>.</w:t>
      </w:r>
    </w:p>
    <w:p w:rsidR="00145EA5" w:rsidRDefault="00CE4D05" w:rsidP="00BB672B">
      <w:pPr>
        <w:pStyle w:val="ListParagraph"/>
        <w:spacing w:after="0" w:line="360" w:lineRule="auto"/>
        <w:ind w:left="0" w:firstLine="709"/>
        <w:jc w:val="both"/>
        <w:rPr>
          <w:rFonts w:ascii="Times New Roman" w:hAnsi="Times New Roman"/>
          <w:sz w:val="20"/>
          <w:szCs w:val="20"/>
        </w:rPr>
      </w:pPr>
      <w:r>
        <w:rPr>
          <w:rFonts w:ascii="Times New Roman" w:hAnsi="Times New Roman"/>
          <w:sz w:val="20"/>
          <w:szCs w:val="20"/>
        </w:rPr>
        <w:t>Dosis radioterapi ditentukan dari ukuran, luas, tipe dan stadium kanker. Dosis yang digunakan pada penderita kanker nasofaring adalah 200cGy perfraksi dengan total fraksi 25-35 kali.</w:t>
      </w:r>
      <w:r w:rsidR="00BB672B">
        <w:rPr>
          <w:rFonts w:ascii="Times New Roman" w:hAnsi="Times New Roman"/>
          <w:sz w:val="20"/>
          <w:szCs w:val="20"/>
        </w:rPr>
        <w:t xml:space="preserve"> </w:t>
      </w:r>
      <w:r>
        <w:rPr>
          <w:rFonts w:ascii="Times New Roman" w:hAnsi="Times New Roman"/>
          <w:sz w:val="20"/>
          <w:szCs w:val="20"/>
        </w:rPr>
        <w:t xml:space="preserve">Pertama uji normalitas untuk mengetahui persebaran data normal atau tidak. </w:t>
      </w:r>
    </w:p>
    <w:p w:rsidR="00145EA5" w:rsidRDefault="00CE4D05" w:rsidP="00BB672B">
      <w:pPr>
        <w:pStyle w:val="ListParagraph"/>
        <w:spacing w:line="360" w:lineRule="auto"/>
        <w:ind w:left="0" w:firstLine="720"/>
        <w:jc w:val="both"/>
        <w:rPr>
          <w:rFonts w:ascii="Times New Roman" w:hAnsi="Times New Roman"/>
          <w:sz w:val="20"/>
          <w:szCs w:val="20"/>
        </w:rPr>
      </w:pPr>
      <w:r>
        <w:rPr>
          <w:rFonts w:ascii="Times New Roman" w:hAnsi="Times New Roman"/>
          <w:sz w:val="20"/>
          <w:szCs w:val="20"/>
        </w:rPr>
        <w:t xml:space="preserve">Selanjutnya, akan dilakukan uji korelasi untuk mengetahui ada tidaknya pengaruh penyinaran radioterapi pada pasien karsinoma nasofaring terhadap kadar hemoglobin sebelum dan sesudah penyinaran satu minggu. </w:t>
      </w:r>
      <w:r w:rsidR="00BB672B">
        <w:rPr>
          <w:rFonts w:ascii="Times New Roman" w:hAnsi="Times New Roman"/>
          <w:sz w:val="20"/>
          <w:szCs w:val="20"/>
        </w:rPr>
        <w:t xml:space="preserve"> </w:t>
      </w:r>
      <w:r w:rsidR="00D07936">
        <w:rPr>
          <w:rFonts w:ascii="Times New Roman" w:hAnsi="Times New Roman"/>
          <w:sz w:val="20"/>
          <w:szCs w:val="20"/>
        </w:rPr>
        <w:t>Apabila persebaran data normal maka dilakukan dengan uji korelasi pearson</w:t>
      </w:r>
      <w:r>
        <w:rPr>
          <w:rFonts w:ascii="Times New Roman" w:hAnsi="Times New Roman"/>
          <w:sz w:val="20"/>
          <w:szCs w:val="20"/>
        </w:rPr>
        <w:t xml:space="preserve"> </w:t>
      </w:r>
    </w:p>
    <w:p w:rsidR="00145EA5" w:rsidRDefault="00D07936" w:rsidP="00D07936">
      <w:pPr>
        <w:pStyle w:val="ListParagraph"/>
        <w:spacing w:line="360" w:lineRule="auto"/>
        <w:ind w:left="0"/>
        <w:jc w:val="both"/>
        <w:rPr>
          <w:rFonts w:ascii="Times New Roman" w:hAnsi="Times New Roman"/>
          <w:sz w:val="20"/>
          <w:szCs w:val="20"/>
        </w:rPr>
      </w:pPr>
      <w:r>
        <w:rPr>
          <w:rFonts w:ascii="Times New Roman" w:hAnsi="Times New Roman"/>
          <w:sz w:val="20"/>
          <w:szCs w:val="20"/>
        </w:rPr>
        <w:tab/>
      </w:r>
      <w:r w:rsidR="00CE4D05">
        <w:rPr>
          <w:rFonts w:ascii="Times New Roman" w:hAnsi="Times New Roman"/>
          <w:sz w:val="20"/>
          <w:szCs w:val="20"/>
        </w:rPr>
        <w:t>Apabila persebaran data tidak normal maka dilakukan dengan uji korelasi spearman.</w:t>
      </w:r>
    </w:p>
    <w:p w:rsidR="00145EA5" w:rsidRDefault="00CE4D05">
      <w:pPr>
        <w:pStyle w:val="ListParagraph"/>
        <w:spacing w:line="360" w:lineRule="auto"/>
        <w:ind w:left="0"/>
        <w:jc w:val="both"/>
        <w:rPr>
          <w:rFonts w:ascii="Times New Roman" w:hAnsi="Times New Roman"/>
          <w:bCs/>
          <w:sz w:val="20"/>
          <w:szCs w:val="20"/>
        </w:rPr>
      </w:pPr>
      <w:r>
        <w:rPr>
          <w:rFonts w:ascii="Times New Roman" w:hAnsi="Times New Roman"/>
          <w:sz w:val="20"/>
          <w:szCs w:val="20"/>
        </w:rPr>
        <w:t>Kemudian lakukan uji regresi linier untuk mengetahui bagaimana pengaruh kadar hemoglobin sesudah melakukan penyinaran radioterapi.</w:t>
      </w:r>
    </w:p>
    <w:p w:rsidR="00145EA5" w:rsidRDefault="00CE4D05">
      <w:pPr>
        <w:widowControl w:val="0"/>
        <w:autoSpaceDE w:val="0"/>
        <w:autoSpaceDN w:val="0"/>
        <w:adjustRightInd w:val="0"/>
        <w:spacing w:before="29" w:after="0"/>
        <w:ind w:right="-5"/>
        <w:jc w:val="both"/>
        <w:rPr>
          <w:rFonts w:ascii="Times New Roman" w:hAnsi="Times New Roman"/>
          <w:b/>
          <w:bCs/>
          <w:sz w:val="20"/>
          <w:szCs w:val="20"/>
        </w:rPr>
      </w:pPr>
      <w:r>
        <w:rPr>
          <w:rFonts w:ascii="Times New Roman" w:hAnsi="Times New Roman"/>
          <w:b/>
          <w:bCs/>
          <w:sz w:val="20"/>
          <w:szCs w:val="20"/>
        </w:rPr>
        <w:t>HA</w:t>
      </w:r>
      <w:r>
        <w:rPr>
          <w:rFonts w:ascii="Times New Roman" w:hAnsi="Times New Roman"/>
          <w:b/>
          <w:bCs/>
          <w:spacing w:val="1"/>
          <w:sz w:val="20"/>
          <w:szCs w:val="20"/>
        </w:rPr>
        <w:t>S</w:t>
      </w:r>
      <w:r>
        <w:rPr>
          <w:rFonts w:ascii="Times New Roman" w:hAnsi="Times New Roman"/>
          <w:b/>
          <w:bCs/>
          <w:sz w:val="20"/>
          <w:szCs w:val="20"/>
        </w:rPr>
        <w:t xml:space="preserve">IL </w:t>
      </w:r>
      <w:r>
        <w:rPr>
          <w:rFonts w:ascii="Times New Roman" w:hAnsi="Times New Roman"/>
          <w:b/>
          <w:bCs/>
          <w:spacing w:val="-3"/>
          <w:sz w:val="20"/>
          <w:szCs w:val="20"/>
        </w:rPr>
        <w:t>DAN PEMBAHASAN</w:t>
      </w:r>
    </w:p>
    <w:p w:rsidR="00145EA5" w:rsidRDefault="00145EA5">
      <w:pPr>
        <w:widowControl w:val="0"/>
        <w:autoSpaceDE w:val="0"/>
        <w:autoSpaceDN w:val="0"/>
        <w:adjustRightInd w:val="0"/>
        <w:spacing w:before="29" w:after="0"/>
        <w:ind w:right="-5"/>
        <w:jc w:val="both"/>
        <w:rPr>
          <w:rFonts w:ascii="Times New Roman" w:hAnsi="Times New Roman"/>
          <w:sz w:val="20"/>
          <w:szCs w:val="20"/>
        </w:rPr>
      </w:pPr>
    </w:p>
    <w:p w:rsidR="00145EA5" w:rsidRDefault="00CE4D05">
      <w:pPr>
        <w:widowControl w:val="0"/>
        <w:autoSpaceDE w:val="0"/>
        <w:autoSpaceDN w:val="0"/>
        <w:adjustRightInd w:val="0"/>
        <w:spacing w:before="38" w:after="0" w:line="360" w:lineRule="auto"/>
        <w:ind w:right="-5" w:firstLine="720"/>
        <w:jc w:val="both"/>
        <w:rPr>
          <w:rFonts w:ascii="Times New Roman" w:hAnsi="Times New Roman"/>
          <w:sz w:val="24"/>
          <w:szCs w:val="24"/>
        </w:rPr>
      </w:pPr>
      <w:r>
        <w:rPr>
          <w:rFonts w:ascii="Times New Roman" w:hAnsi="Times New Roman"/>
          <w:sz w:val="20"/>
          <w:szCs w:val="20"/>
        </w:rPr>
        <w:t>Penelitian ini dilakukan di Instalasi Radioterapi RSUP Sanglah Denpasar pada bulan Mei 2018 dengan menggunakan data retrospektif dari 30 pasien penderita karsinoma nasofaring yang sudah menjalani penyinaran selama dua minggu atau dengan dosis 2000 cGy.</w:t>
      </w:r>
    </w:p>
    <w:p w:rsidR="00145EA5" w:rsidRDefault="00CE4D05" w:rsidP="00095BF3">
      <w:pPr>
        <w:pStyle w:val="ListParagraph"/>
        <w:spacing w:after="0" w:line="360" w:lineRule="auto"/>
        <w:ind w:left="0" w:firstLine="720"/>
        <w:jc w:val="both"/>
        <w:rPr>
          <w:rFonts w:ascii="Times New Roman" w:hAnsi="Times New Roman"/>
          <w:sz w:val="20"/>
          <w:szCs w:val="20"/>
        </w:rPr>
      </w:pPr>
      <w:r>
        <w:rPr>
          <w:rFonts w:ascii="Times New Roman" w:hAnsi="Times New Roman"/>
          <w:sz w:val="20"/>
          <w:szCs w:val="20"/>
        </w:rPr>
        <w:t xml:space="preserve">Data di peroleh dari catatan medis pasien karsinoma nasofaring pada hasil laboratorium darah lengkap berupa kadar hemoglobin. Data tersebut kemudian diproses untuk mengetahui pengaruh penyinaran radioterapi terhadap kadar hemoglobin sebelum dan sesudah penyinaran </w:t>
      </w:r>
      <w:r>
        <w:rPr>
          <w:rFonts w:ascii="Times New Roman" w:hAnsi="Times New Roman"/>
          <w:sz w:val="20"/>
          <w:szCs w:val="20"/>
        </w:rPr>
        <w:lastRenderedPageBreak/>
        <w:t>dengan dosis 2000 cGy. Berikut ditunjukkan rata-rata hasil pengukuran hemoglobin.</w:t>
      </w:r>
    </w:p>
    <w:p w:rsidR="00145EA5" w:rsidRDefault="00CE4D05">
      <w:pPr>
        <w:widowControl w:val="0"/>
        <w:autoSpaceDE w:val="0"/>
        <w:autoSpaceDN w:val="0"/>
        <w:adjustRightInd w:val="0"/>
        <w:spacing w:before="38" w:after="0" w:line="360" w:lineRule="auto"/>
        <w:ind w:right="-5"/>
        <w:jc w:val="both"/>
        <w:rPr>
          <w:rFonts w:ascii="Times New Roman" w:hAnsi="Times New Roman"/>
          <w:sz w:val="20"/>
          <w:szCs w:val="20"/>
        </w:rPr>
      </w:pPr>
      <w:r>
        <w:rPr>
          <w:noProof/>
        </w:rPr>
        <w:drawing>
          <wp:inline distT="0" distB="0" distL="0" distR="0">
            <wp:extent cx="2609215" cy="1756410"/>
            <wp:effectExtent l="0" t="0" r="6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45EA5" w:rsidRDefault="00CE4D05" w:rsidP="0093250D">
      <w:pPr>
        <w:pStyle w:val="ListParagraph"/>
        <w:spacing w:after="0" w:line="360" w:lineRule="auto"/>
        <w:ind w:left="0" w:firstLine="720"/>
        <w:jc w:val="both"/>
        <w:rPr>
          <w:rFonts w:ascii="Times New Roman" w:hAnsi="Times New Roman"/>
          <w:sz w:val="20"/>
          <w:szCs w:val="20"/>
        </w:rPr>
      </w:pPr>
      <w:r>
        <w:rPr>
          <w:rFonts w:ascii="Times New Roman" w:hAnsi="Times New Roman"/>
          <w:sz w:val="20"/>
          <w:szCs w:val="20"/>
        </w:rPr>
        <w:t xml:space="preserve">Berdasarkan diagram diatas dapat dijelaskan bahwa kadar hemoglobin responden sebelum dan sesudah menerima pinyinaran radioterapi selama 2 minggu. Nilai rata-rata kadar hemoglobin sebelum melakukan penyinaran sebesar 13.9997 </w:t>
      </w:r>
      <w:r>
        <w:rPr>
          <w:rFonts w:ascii="Times New Roman" w:hAnsi="Times New Roman"/>
          <w:color w:val="000000"/>
          <w:sz w:val="20"/>
          <w:szCs w:val="20"/>
        </w:rPr>
        <w:t>g/dL, pada dosis 1000 cGy kadar hemoglobin sebesar 13.3080 g/dL dan pada dosis 2000 cGy kadar hemoglobin sebesar 12.9150 g/dL.</w:t>
      </w:r>
    </w:p>
    <w:p w:rsidR="00145EA5" w:rsidRDefault="00CE4D05">
      <w:pPr>
        <w:spacing w:after="0" w:line="360" w:lineRule="auto"/>
        <w:ind w:firstLine="720"/>
        <w:jc w:val="both"/>
        <w:rPr>
          <w:rFonts w:ascii="Times New Roman" w:hAnsi="Times New Roman"/>
          <w:color w:val="000000"/>
          <w:sz w:val="20"/>
          <w:szCs w:val="20"/>
        </w:rPr>
      </w:pPr>
      <w:r w:rsidRPr="0093250D">
        <w:rPr>
          <w:rFonts w:ascii="Times New Roman" w:hAnsi="Times New Roman"/>
          <w:sz w:val="20"/>
          <w:szCs w:val="20"/>
        </w:rPr>
        <w:t>U</w:t>
      </w:r>
      <w:r>
        <w:rPr>
          <w:rFonts w:ascii="Times New Roman" w:hAnsi="Times New Roman"/>
          <w:sz w:val="20"/>
          <w:szCs w:val="20"/>
        </w:rPr>
        <w:t>ji normalitas dilakukan pada data hasil penelitian terhadap 30 responden. Uji normalitas dilakukan untuk melihat apakah data berdistribusi normal atau tidak. Jika data berdistribusi normal maka dilanjutkan dengan uji korelasi pearson namun apabila</w:t>
      </w:r>
      <w:r>
        <w:rPr>
          <w:rFonts w:ascii="Times New Roman" w:hAnsi="Times New Roman"/>
          <w:sz w:val="21"/>
          <w:szCs w:val="21"/>
        </w:rPr>
        <w:t xml:space="preserve">data tidak berdistribusi normal maka menggunakan uji korelasi spearman. Berikut hasil uji normalitas menggunakan metode </w:t>
      </w:r>
      <w:r>
        <w:rPr>
          <w:rFonts w:ascii="Times New Roman" w:hAnsi="Times New Roman"/>
          <w:i/>
          <w:color w:val="000000"/>
          <w:sz w:val="20"/>
          <w:szCs w:val="20"/>
        </w:rPr>
        <w:t>Kolmogorov-Smirnov</w:t>
      </w:r>
      <w:r>
        <w:rPr>
          <w:rFonts w:ascii="Times New Roman" w:hAnsi="Times New Roman"/>
          <w:color w:val="000000"/>
          <w:sz w:val="20"/>
          <w:szCs w:val="20"/>
        </w:rPr>
        <w:t>.</w:t>
      </w:r>
    </w:p>
    <w:p w:rsidR="0093250D" w:rsidRDefault="0093250D">
      <w:pPr>
        <w:spacing w:after="0" w:line="360" w:lineRule="auto"/>
        <w:jc w:val="both"/>
        <w:rPr>
          <w:rFonts w:ascii="Times New Roman" w:hAnsi="Times New Roman"/>
          <w:color w:val="000000"/>
          <w:sz w:val="20"/>
          <w:szCs w:val="20"/>
        </w:rPr>
      </w:pPr>
    </w:p>
    <w:p w:rsidR="0093250D" w:rsidRDefault="00CE4D05" w:rsidP="00BB672B">
      <w:pPr>
        <w:spacing w:after="0" w:line="360" w:lineRule="auto"/>
        <w:jc w:val="both"/>
        <w:rPr>
          <w:rFonts w:ascii="Times New Roman" w:hAnsi="Times New Roman"/>
          <w:color w:val="000000"/>
          <w:sz w:val="20"/>
          <w:szCs w:val="20"/>
        </w:rPr>
      </w:pPr>
      <w:r>
        <w:rPr>
          <w:rFonts w:ascii="Times New Roman" w:hAnsi="Times New Roman"/>
          <w:color w:val="000000"/>
          <w:sz w:val="20"/>
          <w:szCs w:val="20"/>
        </w:rPr>
        <w:t>Hasil uji normalitas</w:t>
      </w:r>
    </w:p>
    <w:tbl>
      <w:tblPr>
        <w:tblpPr w:leftFromText="180" w:rightFromText="180" w:vertAnchor="text" w:horzAnchor="page" w:tblpX="1485" w:tblpY="95"/>
        <w:tblOverlap w:val="never"/>
        <w:tblW w:w="3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2011"/>
        <w:gridCol w:w="1344"/>
      </w:tblGrid>
      <w:tr w:rsidR="0093250D" w:rsidTr="00BB672B">
        <w:trPr>
          <w:cantSplit/>
          <w:trHeight w:val="399"/>
        </w:trPr>
        <w:tc>
          <w:tcPr>
            <w:tcW w:w="431" w:type="dxa"/>
            <w:shd w:val="clear" w:color="auto" w:fill="FFFFFF"/>
          </w:tcPr>
          <w:p w:rsidR="0093250D" w:rsidRDefault="0093250D" w:rsidP="00BB672B">
            <w:pPr>
              <w:autoSpaceDE w:val="0"/>
              <w:autoSpaceDN w:val="0"/>
              <w:adjustRightInd w:val="0"/>
              <w:spacing w:before="120" w:after="120" w:line="240" w:lineRule="auto"/>
              <w:ind w:left="60" w:right="60"/>
              <w:jc w:val="center"/>
              <w:rPr>
                <w:rFonts w:ascii="Times New Roman" w:hAnsi="Times New Roman"/>
                <w:b/>
                <w:color w:val="000000"/>
              </w:rPr>
            </w:pPr>
            <w:r>
              <w:rPr>
                <w:rFonts w:ascii="Times New Roman" w:hAnsi="Times New Roman"/>
                <w:b/>
                <w:color w:val="000000"/>
              </w:rPr>
              <w:t>No</w:t>
            </w:r>
          </w:p>
        </w:tc>
        <w:tc>
          <w:tcPr>
            <w:tcW w:w="2011" w:type="dxa"/>
            <w:shd w:val="clear" w:color="auto" w:fill="FFFFFF"/>
          </w:tcPr>
          <w:p w:rsidR="0093250D" w:rsidRDefault="0093250D" w:rsidP="00BB672B">
            <w:pPr>
              <w:autoSpaceDE w:val="0"/>
              <w:autoSpaceDN w:val="0"/>
              <w:adjustRightInd w:val="0"/>
              <w:spacing w:before="120" w:after="120" w:line="240" w:lineRule="auto"/>
              <w:ind w:left="71" w:right="60"/>
              <w:jc w:val="center"/>
              <w:rPr>
                <w:rFonts w:ascii="Times New Roman" w:hAnsi="Times New Roman"/>
                <w:b/>
                <w:color w:val="000000"/>
              </w:rPr>
            </w:pPr>
            <w:r>
              <w:rPr>
                <w:rFonts w:ascii="Times New Roman" w:hAnsi="Times New Roman"/>
                <w:b/>
                <w:color w:val="000000"/>
              </w:rPr>
              <w:t>Waktu Penyinaran</w:t>
            </w:r>
          </w:p>
        </w:tc>
        <w:tc>
          <w:tcPr>
            <w:tcW w:w="1344" w:type="dxa"/>
            <w:shd w:val="clear" w:color="auto" w:fill="FFFFFF"/>
          </w:tcPr>
          <w:p w:rsidR="0093250D" w:rsidRDefault="0093250D" w:rsidP="00BB672B">
            <w:pPr>
              <w:autoSpaceDE w:val="0"/>
              <w:autoSpaceDN w:val="0"/>
              <w:adjustRightInd w:val="0"/>
              <w:spacing w:before="120" w:after="120" w:line="240" w:lineRule="auto"/>
              <w:ind w:left="60" w:right="60"/>
              <w:jc w:val="center"/>
              <w:rPr>
                <w:rFonts w:ascii="Times New Roman" w:hAnsi="Times New Roman"/>
                <w:b/>
                <w:color w:val="000000"/>
              </w:rPr>
            </w:pPr>
            <w:r>
              <w:rPr>
                <w:rFonts w:ascii="Times New Roman" w:hAnsi="Times New Roman"/>
                <w:b/>
                <w:i/>
                <w:color w:val="000000"/>
              </w:rPr>
              <w:t>p-value</w:t>
            </w:r>
          </w:p>
        </w:tc>
      </w:tr>
      <w:tr w:rsidR="0093250D" w:rsidTr="00BB672B">
        <w:trPr>
          <w:cantSplit/>
          <w:trHeight w:val="391"/>
        </w:trPr>
        <w:tc>
          <w:tcPr>
            <w:tcW w:w="431" w:type="dxa"/>
            <w:shd w:val="clear" w:color="auto" w:fill="FFFFFF"/>
          </w:tcPr>
          <w:p w:rsidR="0093250D" w:rsidRDefault="0093250D" w:rsidP="00BB672B">
            <w:pPr>
              <w:autoSpaceDE w:val="0"/>
              <w:autoSpaceDN w:val="0"/>
              <w:adjustRightInd w:val="0"/>
              <w:spacing w:before="120" w:after="120" w:line="240" w:lineRule="auto"/>
              <w:ind w:left="60" w:right="60"/>
              <w:jc w:val="center"/>
              <w:rPr>
                <w:rFonts w:ascii="Times New Roman" w:hAnsi="Times New Roman"/>
                <w:color w:val="000000"/>
              </w:rPr>
            </w:pPr>
            <w:r>
              <w:rPr>
                <w:rFonts w:ascii="Times New Roman" w:hAnsi="Times New Roman"/>
                <w:color w:val="000000"/>
              </w:rPr>
              <w:t>1</w:t>
            </w:r>
          </w:p>
        </w:tc>
        <w:tc>
          <w:tcPr>
            <w:tcW w:w="2011" w:type="dxa"/>
            <w:shd w:val="clear" w:color="auto" w:fill="FFFFFF"/>
            <w:vAlign w:val="center"/>
          </w:tcPr>
          <w:p w:rsidR="0093250D" w:rsidRDefault="0093250D" w:rsidP="00BB672B">
            <w:pPr>
              <w:autoSpaceDE w:val="0"/>
              <w:autoSpaceDN w:val="0"/>
              <w:adjustRightInd w:val="0"/>
              <w:spacing w:before="120" w:after="120" w:line="240" w:lineRule="auto"/>
              <w:ind w:left="71" w:right="60"/>
              <w:jc w:val="both"/>
              <w:rPr>
                <w:rFonts w:ascii="Times New Roman" w:hAnsi="Times New Roman"/>
                <w:color w:val="000000"/>
              </w:rPr>
            </w:pPr>
            <w:r>
              <w:rPr>
                <w:rFonts w:ascii="Times New Roman" w:hAnsi="Times New Roman"/>
                <w:color w:val="000000"/>
              </w:rPr>
              <w:t>Sebelum Penyinaran</w:t>
            </w:r>
          </w:p>
        </w:tc>
        <w:tc>
          <w:tcPr>
            <w:tcW w:w="1344" w:type="dxa"/>
            <w:shd w:val="clear" w:color="auto" w:fill="FFFFFF"/>
          </w:tcPr>
          <w:p w:rsidR="0093250D" w:rsidRDefault="0093250D" w:rsidP="00BB672B">
            <w:pPr>
              <w:autoSpaceDE w:val="0"/>
              <w:autoSpaceDN w:val="0"/>
              <w:adjustRightInd w:val="0"/>
              <w:spacing w:before="120" w:after="120" w:line="240" w:lineRule="auto"/>
              <w:ind w:left="60" w:right="60"/>
              <w:jc w:val="center"/>
              <w:rPr>
                <w:rFonts w:ascii="Times New Roman" w:hAnsi="Times New Roman"/>
                <w:color w:val="000000"/>
              </w:rPr>
            </w:pPr>
            <w:r>
              <w:rPr>
                <w:rFonts w:ascii="Times New Roman" w:hAnsi="Times New Roman"/>
                <w:color w:val="000000"/>
              </w:rPr>
              <w:t>0.076</w:t>
            </w:r>
          </w:p>
        </w:tc>
      </w:tr>
      <w:tr w:rsidR="0093250D" w:rsidTr="00BB672B">
        <w:trPr>
          <w:cantSplit/>
          <w:trHeight w:val="391"/>
        </w:trPr>
        <w:tc>
          <w:tcPr>
            <w:tcW w:w="431" w:type="dxa"/>
            <w:shd w:val="clear" w:color="auto" w:fill="FFFFFF"/>
          </w:tcPr>
          <w:p w:rsidR="0093250D" w:rsidRDefault="0093250D" w:rsidP="00BB672B">
            <w:pPr>
              <w:autoSpaceDE w:val="0"/>
              <w:autoSpaceDN w:val="0"/>
              <w:adjustRightInd w:val="0"/>
              <w:spacing w:before="120" w:after="120" w:line="240" w:lineRule="auto"/>
              <w:ind w:left="60" w:right="60"/>
              <w:jc w:val="center"/>
              <w:rPr>
                <w:rFonts w:ascii="Times New Roman" w:hAnsi="Times New Roman"/>
                <w:color w:val="000000"/>
              </w:rPr>
            </w:pPr>
            <w:r>
              <w:rPr>
                <w:rFonts w:ascii="Times New Roman" w:hAnsi="Times New Roman"/>
                <w:color w:val="000000"/>
              </w:rPr>
              <w:t>2</w:t>
            </w:r>
          </w:p>
        </w:tc>
        <w:tc>
          <w:tcPr>
            <w:tcW w:w="2011" w:type="dxa"/>
            <w:shd w:val="clear" w:color="auto" w:fill="FFFFFF"/>
            <w:vAlign w:val="center"/>
          </w:tcPr>
          <w:p w:rsidR="0093250D" w:rsidRDefault="0093250D" w:rsidP="00BB672B">
            <w:pPr>
              <w:autoSpaceDE w:val="0"/>
              <w:autoSpaceDN w:val="0"/>
              <w:adjustRightInd w:val="0"/>
              <w:spacing w:before="120" w:after="120" w:line="240" w:lineRule="auto"/>
              <w:ind w:left="71" w:right="60"/>
              <w:jc w:val="both"/>
              <w:rPr>
                <w:rFonts w:ascii="Times New Roman" w:hAnsi="Times New Roman"/>
                <w:color w:val="000000"/>
              </w:rPr>
            </w:pPr>
            <w:r>
              <w:rPr>
                <w:rFonts w:ascii="Times New Roman" w:hAnsi="Times New Roman"/>
                <w:color w:val="000000"/>
              </w:rPr>
              <w:t>Sesudah 1000 cGy</w:t>
            </w:r>
          </w:p>
        </w:tc>
        <w:tc>
          <w:tcPr>
            <w:tcW w:w="1344" w:type="dxa"/>
            <w:shd w:val="clear" w:color="auto" w:fill="FFFFFF"/>
          </w:tcPr>
          <w:p w:rsidR="0093250D" w:rsidRDefault="0093250D" w:rsidP="00BB672B">
            <w:pPr>
              <w:autoSpaceDE w:val="0"/>
              <w:autoSpaceDN w:val="0"/>
              <w:adjustRightInd w:val="0"/>
              <w:spacing w:before="120" w:after="120" w:line="240" w:lineRule="auto"/>
              <w:ind w:left="60" w:right="60"/>
              <w:jc w:val="center"/>
              <w:rPr>
                <w:rFonts w:ascii="Times New Roman" w:hAnsi="Times New Roman"/>
                <w:color w:val="000000"/>
              </w:rPr>
            </w:pPr>
            <w:r>
              <w:rPr>
                <w:rFonts w:ascii="Times New Roman" w:hAnsi="Times New Roman"/>
                <w:color w:val="000000"/>
              </w:rPr>
              <w:t>0.200</w:t>
            </w:r>
          </w:p>
        </w:tc>
      </w:tr>
      <w:tr w:rsidR="0093250D" w:rsidTr="00BB672B">
        <w:trPr>
          <w:cantSplit/>
          <w:trHeight w:val="399"/>
        </w:trPr>
        <w:tc>
          <w:tcPr>
            <w:tcW w:w="431" w:type="dxa"/>
            <w:shd w:val="clear" w:color="auto" w:fill="FFFFFF"/>
          </w:tcPr>
          <w:p w:rsidR="0093250D" w:rsidRDefault="0093250D" w:rsidP="00BB672B">
            <w:pPr>
              <w:autoSpaceDE w:val="0"/>
              <w:autoSpaceDN w:val="0"/>
              <w:adjustRightInd w:val="0"/>
              <w:spacing w:before="120" w:after="120" w:line="240" w:lineRule="auto"/>
              <w:ind w:left="60" w:right="60"/>
              <w:jc w:val="center"/>
              <w:rPr>
                <w:rFonts w:ascii="Times New Roman" w:hAnsi="Times New Roman"/>
                <w:color w:val="000000"/>
              </w:rPr>
            </w:pPr>
            <w:r>
              <w:rPr>
                <w:rFonts w:ascii="Times New Roman" w:hAnsi="Times New Roman"/>
                <w:color w:val="000000"/>
              </w:rPr>
              <w:t>3</w:t>
            </w:r>
          </w:p>
        </w:tc>
        <w:tc>
          <w:tcPr>
            <w:tcW w:w="2011" w:type="dxa"/>
            <w:shd w:val="clear" w:color="auto" w:fill="FFFFFF"/>
            <w:vAlign w:val="center"/>
          </w:tcPr>
          <w:p w:rsidR="0093250D" w:rsidRDefault="0093250D" w:rsidP="00BB672B">
            <w:pPr>
              <w:autoSpaceDE w:val="0"/>
              <w:autoSpaceDN w:val="0"/>
              <w:adjustRightInd w:val="0"/>
              <w:spacing w:before="120" w:after="120" w:line="240" w:lineRule="auto"/>
              <w:ind w:left="71" w:right="60"/>
              <w:jc w:val="both"/>
              <w:rPr>
                <w:rFonts w:ascii="Times New Roman" w:hAnsi="Times New Roman"/>
                <w:color w:val="000000"/>
              </w:rPr>
            </w:pPr>
            <w:r>
              <w:rPr>
                <w:rFonts w:ascii="Times New Roman" w:hAnsi="Times New Roman"/>
                <w:color w:val="000000"/>
              </w:rPr>
              <w:t>Sesudah 2000 cGy</w:t>
            </w:r>
          </w:p>
        </w:tc>
        <w:tc>
          <w:tcPr>
            <w:tcW w:w="1344" w:type="dxa"/>
            <w:shd w:val="clear" w:color="auto" w:fill="FFFFFF"/>
          </w:tcPr>
          <w:p w:rsidR="0093250D" w:rsidRDefault="0093250D" w:rsidP="00BB672B">
            <w:pPr>
              <w:autoSpaceDE w:val="0"/>
              <w:autoSpaceDN w:val="0"/>
              <w:adjustRightInd w:val="0"/>
              <w:spacing w:before="120" w:after="120" w:line="240" w:lineRule="auto"/>
              <w:ind w:left="60" w:right="60"/>
              <w:jc w:val="center"/>
              <w:rPr>
                <w:rFonts w:ascii="Times New Roman" w:hAnsi="Times New Roman"/>
                <w:color w:val="000000"/>
              </w:rPr>
            </w:pPr>
            <w:r>
              <w:rPr>
                <w:rFonts w:ascii="Times New Roman" w:hAnsi="Times New Roman"/>
                <w:color w:val="000000"/>
              </w:rPr>
              <w:t>0.200</w:t>
            </w:r>
          </w:p>
        </w:tc>
      </w:tr>
    </w:tbl>
    <w:p w:rsidR="00145EA5" w:rsidRDefault="00145EA5" w:rsidP="0093250D">
      <w:pPr>
        <w:spacing w:after="0" w:line="480" w:lineRule="auto"/>
        <w:rPr>
          <w:rFonts w:ascii="Times New Roman" w:hAnsi="Times New Roman"/>
          <w:sz w:val="20"/>
          <w:szCs w:val="20"/>
        </w:rPr>
      </w:pPr>
    </w:p>
    <w:p w:rsidR="00145EA5" w:rsidRDefault="00B20FFD" w:rsidP="00B20FFD">
      <w:pPr>
        <w:tabs>
          <w:tab w:val="left" w:pos="709"/>
        </w:tabs>
        <w:spacing w:after="0" w:line="360" w:lineRule="auto"/>
        <w:jc w:val="both"/>
        <w:rPr>
          <w:rFonts w:ascii="Times New Roman" w:hAnsi="Times New Roman"/>
          <w:bCs/>
          <w:spacing w:val="-3"/>
          <w:sz w:val="20"/>
          <w:szCs w:val="20"/>
        </w:rPr>
      </w:pPr>
      <w:r>
        <w:rPr>
          <w:rFonts w:ascii="Times New Roman" w:hAnsi="Times New Roman"/>
          <w:sz w:val="20"/>
          <w:szCs w:val="20"/>
        </w:rPr>
        <w:tab/>
      </w:r>
      <w:r w:rsidR="00CE4D05">
        <w:rPr>
          <w:rFonts w:ascii="Times New Roman" w:hAnsi="Times New Roman"/>
          <w:sz w:val="20"/>
          <w:szCs w:val="20"/>
        </w:rPr>
        <w:t xml:space="preserve">Hasil uji normalitas data hasil pengukuran hemoglobin sebelum dilakukan penyinaran menunjukkan </w:t>
      </w:r>
      <w:r w:rsidR="00CE4D05">
        <w:rPr>
          <w:rFonts w:ascii="Times New Roman" w:hAnsi="Times New Roman"/>
          <w:i/>
          <w:sz w:val="20"/>
          <w:szCs w:val="20"/>
        </w:rPr>
        <w:t>p-value</w:t>
      </w:r>
      <w:r w:rsidR="00CE4D05">
        <w:rPr>
          <w:rFonts w:ascii="Times New Roman" w:hAnsi="Times New Roman"/>
          <w:sz w:val="20"/>
          <w:szCs w:val="20"/>
        </w:rPr>
        <w:t xml:space="preserve"> sebesar 0.076. Hasil uji </w:t>
      </w:r>
      <w:r w:rsidR="00CE4D05">
        <w:rPr>
          <w:rFonts w:ascii="Times New Roman" w:hAnsi="Times New Roman"/>
          <w:sz w:val="20"/>
          <w:szCs w:val="20"/>
        </w:rPr>
        <w:lastRenderedPageBreak/>
        <w:t xml:space="preserve">normalitas data hasil pengukuran hemoglobin 1 minggu setelah penyinaran menunjukkan </w:t>
      </w:r>
      <w:r w:rsidR="00CE4D05">
        <w:rPr>
          <w:rFonts w:ascii="Times New Roman" w:hAnsi="Times New Roman"/>
          <w:i/>
          <w:sz w:val="20"/>
          <w:szCs w:val="20"/>
        </w:rPr>
        <w:t>p-value</w:t>
      </w:r>
      <w:r w:rsidR="00CE4D05">
        <w:rPr>
          <w:rFonts w:ascii="Times New Roman" w:hAnsi="Times New Roman"/>
          <w:sz w:val="20"/>
          <w:szCs w:val="20"/>
        </w:rPr>
        <w:t xml:space="preserve"> sebesar 0.200. Hasil uji normalitas data hasil pengukuran hemoglobin 2 minggu setelah penyinaran menunjukkan </w:t>
      </w:r>
      <w:r w:rsidR="00CE4D05">
        <w:rPr>
          <w:rFonts w:ascii="Times New Roman" w:hAnsi="Times New Roman"/>
          <w:i/>
          <w:sz w:val="20"/>
          <w:szCs w:val="20"/>
        </w:rPr>
        <w:t>p-value</w:t>
      </w:r>
      <w:r w:rsidR="00CE4D05">
        <w:rPr>
          <w:rFonts w:ascii="Times New Roman" w:hAnsi="Times New Roman"/>
          <w:sz w:val="20"/>
          <w:szCs w:val="20"/>
        </w:rPr>
        <w:t xml:space="preserve"> sebesar 0.200. Data dikatakan berdistribusi normal bila probabilitas </w:t>
      </w:r>
      <w:r w:rsidR="00CE4D05">
        <w:rPr>
          <w:rFonts w:ascii="Times New Roman" w:hAnsi="Times New Roman"/>
          <w:i/>
          <w:sz w:val="20"/>
          <w:szCs w:val="20"/>
        </w:rPr>
        <w:t>p-value</w:t>
      </w:r>
      <w:r w:rsidR="00CE4D05">
        <w:rPr>
          <w:rFonts w:ascii="Times New Roman" w:hAnsi="Times New Roman"/>
          <w:sz w:val="20"/>
          <w:szCs w:val="20"/>
        </w:rPr>
        <w:t>&gt; 0.05. Jadi berdasarkan tabel 4.2. data penyinaran radioterapi pada pasien karsinoma nasofaring terhadap kadar hemoglobin terdistribusi normal. Selanjutnya dilakukan uji korelasi pearson.</w:t>
      </w:r>
    </w:p>
    <w:p w:rsidR="00145EA5" w:rsidRDefault="00B20FFD" w:rsidP="00B20FFD">
      <w:pPr>
        <w:pStyle w:val="ListParagraph"/>
        <w:tabs>
          <w:tab w:val="right" w:pos="567"/>
        </w:tabs>
        <w:spacing w:after="0" w:line="360" w:lineRule="auto"/>
        <w:ind w:left="0"/>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CE4D05">
        <w:rPr>
          <w:rFonts w:ascii="Times New Roman" w:hAnsi="Times New Roman"/>
          <w:sz w:val="20"/>
          <w:szCs w:val="20"/>
        </w:rPr>
        <w:t>Uji korelasi pearson bertujuan untuk mengetahui ada tidaknya pengaruh penyinaran radioterapi pada pasien karsinoma nasofaring terhadap kadar hemoglobin sesudah menerima dosis sebesar 2000 cGy. Hasil uji Korelasi Pearson menunjukkan nilai p-</w:t>
      </w:r>
      <w:r w:rsidR="00CE4D05">
        <w:rPr>
          <w:rFonts w:ascii="Times New Roman" w:hAnsi="Times New Roman"/>
          <w:i/>
          <w:sz w:val="20"/>
          <w:szCs w:val="20"/>
        </w:rPr>
        <w:t>value</w:t>
      </w:r>
      <w:r w:rsidR="00CE4D05">
        <w:rPr>
          <w:rFonts w:ascii="Times New Roman" w:hAnsi="Times New Roman"/>
          <w:sz w:val="20"/>
          <w:szCs w:val="20"/>
        </w:rPr>
        <w:t xml:space="preserve"> sebesar 0.009. Data tersebut memiliki korelasi apabila p-</w:t>
      </w:r>
      <w:r w:rsidR="00CE4D05">
        <w:rPr>
          <w:rFonts w:ascii="Times New Roman" w:hAnsi="Times New Roman"/>
          <w:i/>
          <w:sz w:val="20"/>
          <w:szCs w:val="20"/>
        </w:rPr>
        <w:t>value</w:t>
      </w:r>
      <w:r w:rsidR="00CE4D05">
        <w:rPr>
          <w:rFonts w:ascii="Times New Roman" w:hAnsi="Times New Roman"/>
          <w:sz w:val="20"/>
          <w:szCs w:val="20"/>
        </w:rPr>
        <w:t>&lt; 0.05, artinya ada pengaruh penyinaran radioterapi pada pasien karsinoma nasofaring terhadap kadar hemoglobin.</w:t>
      </w:r>
    </w:p>
    <w:p w:rsidR="00145EA5" w:rsidRDefault="00CE4D05" w:rsidP="0093250D">
      <w:pPr>
        <w:pStyle w:val="ListParagraph"/>
        <w:spacing w:after="0" w:line="360" w:lineRule="auto"/>
        <w:ind w:left="0" w:firstLine="720"/>
        <w:jc w:val="both"/>
        <w:rPr>
          <w:rFonts w:ascii="Times New Roman" w:hAnsi="Times New Roman"/>
          <w:sz w:val="20"/>
          <w:szCs w:val="20"/>
        </w:rPr>
      </w:pPr>
      <w:r>
        <w:rPr>
          <w:rFonts w:ascii="Times New Roman" w:hAnsi="Times New Roman"/>
          <w:sz w:val="20"/>
          <w:szCs w:val="20"/>
        </w:rPr>
        <w:t>Uji regresi linier ini bertujuan untuk mengetahui bagaimana pengaruh penyinaran radioterapi pada pasien karsinoma nasofaring terhadap kadar hemoglobin sesudah menerima penyinaran selama 2 minggu dengan dosis sebesar 2000 cGy.</w:t>
      </w:r>
    </w:p>
    <w:tbl>
      <w:tblPr>
        <w:tblStyle w:val="TableGrid"/>
        <w:tblpPr w:leftFromText="180" w:rightFromText="180" w:vertAnchor="text" w:horzAnchor="page" w:tblpX="6444" w:tblpY="102"/>
        <w:tblOverlap w:val="never"/>
        <w:tblW w:w="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631"/>
        <w:gridCol w:w="2271"/>
      </w:tblGrid>
      <w:tr w:rsidR="00145EA5">
        <w:trPr>
          <w:trHeight w:val="578"/>
        </w:trPr>
        <w:tc>
          <w:tcPr>
            <w:tcW w:w="1258" w:type="dxa"/>
            <w:vAlign w:val="center"/>
          </w:tcPr>
          <w:p w:rsidR="00145EA5" w:rsidRDefault="00CE4D05">
            <w:pPr>
              <w:autoSpaceDE w:val="0"/>
              <w:autoSpaceDN w:val="0"/>
              <w:adjustRightInd w:val="0"/>
              <w:spacing w:before="120" w:after="120"/>
              <w:jc w:val="center"/>
              <w:rPr>
                <w:rFonts w:ascii="Times New Roman" w:hAnsi="Times New Roman"/>
                <w:b/>
                <w:szCs w:val="20"/>
              </w:rPr>
            </w:pPr>
            <w:r>
              <w:rPr>
                <w:rFonts w:ascii="Times New Roman" w:hAnsi="Times New Roman"/>
                <w:b/>
                <w:szCs w:val="20"/>
              </w:rPr>
              <w:t>Variabel</w:t>
            </w:r>
          </w:p>
        </w:tc>
        <w:tc>
          <w:tcPr>
            <w:tcW w:w="631" w:type="dxa"/>
            <w:vAlign w:val="center"/>
          </w:tcPr>
          <w:p w:rsidR="00145EA5" w:rsidRDefault="00CE4D05">
            <w:pPr>
              <w:autoSpaceDE w:val="0"/>
              <w:autoSpaceDN w:val="0"/>
              <w:adjustRightInd w:val="0"/>
              <w:spacing w:before="120" w:after="120"/>
              <w:jc w:val="center"/>
              <w:rPr>
                <w:rFonts w:ascii="Times New Roman" w:hAnsi="Times New Roman"/>
                <w:b/>
                <w:szCs w:val="20"/>
              </w:rPr>
            </w:pPr>
            <w:r>
              <w:rPr>
                <w:rFonts w:ascii="Times New Roman" w:hAnsi="Times New Roman"/>
                <w:b/>
                <w:szCs w:val="20"/>
              </w:rPr>
              <w:t>R</w:t>
            </w:r>
          </w:p>
        </w:tc>
        <w:tc>
          <w:tcPr>
            <w:tcW w:w="2271" w:type="dxa"/>
            <w:vAlign w:val="center"/>
          </w:tcPr>
          <w:p w:rsidR="00145EA5" w:rsidRDefault="00CE4D05">
            <w:pPr>
              <w:autoSpaceDE w:val="0"/>
              <w:autoSpaceDN w:val="0"/>
              <w:adjustRightInd w:val="0"/>
              <w:spacing w:before="120" w:after="120"/>
              <w:jc w:val="center"/>
              <w:rPr>
                <w:rFonts w:ascii="Times New Roman" w:hAnsi="Times New Roman"/>
                <w:b/>
                <w:szCs w:val="20"/>
              </w:rPr>
            </w:pPr>
            <w:r>
              <w:rPr>
                <w:rFonts w:ascii="Times New Roman" w:hAnsi="Times New Roman"/>
                <w:b/>
                <w:szCs w:val="20"/>
              </w:rPr>
              <w:t>Persamaan Regresi</w:t>
            </w:r>
          </w:p>
        </w:tc>
      </w:tr>
      <w:tr w:rsidR="00145EA5">
        <w:trPr>
          <w:trHeight w:val="1213"/>
        </w:trPr>
        <w:tc>
          <w:tcPr>
            <w:tcW w:w="1258" w:type="dxa"/>
          </w:tcPr>
          <w:p w:rsidR="00145EA5" w:rsidRDefault="00CE4D05">
            <w:pPr>
              <w:autoSpaceDE w:val="0"/>
              <w:autoSpaceDN w:val="0"/>
              <w:adjustRightInd w:val="0"/>
              <w:spacing w:before="120" w:after="120"/>
              <w:jc w:val="center"/>
              <w:rPr>
                <w:rFonts w:ascii="Times New Roman" w:hAnsi="Times New Roman"/>
                <w:szCs w:val="20"/>
              </w:rPr>
            </w:pPr>
            <w:r>
              <w:rPr>
                <w:rFonts w:ascii="Times New Roman" w:hAnsi="Times New Roman"/>
                <w:szCs w:val="20"/>
              </w:rPr>
              <w:t xml:space="preserve">Waktu penyinaran </w:t>
            </w:r>
          </w:p>
        </w:tc>
        <w:tc>
          <w:tcPr>
            <w:tcW w:w="631" w:type="dxa"/>
          </w:tcPr>
          <w:p w:rsidR="00145EA5" w:rsidRDefault="00CE4D05">
            <w:pPr>
              <w:spacing w:before="120" w:after="120"/>
              <w:jc w:val="center"/>
              <w:rPr>
                <w:rFonts w:ascii="Times New Roman" w:hAnsi="Times New Roman"/>
                <w:szCs w:val="20"/>
              </w:rPr>
            </w:pPr>
            <w:r>
              <w:rPr>
                <w:rFonts w:ascii="Times New Roman" w:hAnsi="Times New Roman"/>
                <w:color w:val="000000"/>
                <w:szCs w:val="20"/>
              </w:rPr>
              <w:t>0.274</w:t>
            </w:r>
          </w:p>
        </w:tc>
        <w:tc>
          <w:tcPr>
            <w:tcW w:w="2271" w:type="dxa"/>
          </w:tcPr>
          <w:p w:rsidR="00145EA5" w:rsidRDefault="00CE4D05">
            <w:pPr>
              <w:autoSpaceDE w:val="0"/>
              <w:autoSpaceDN w:val="0"/>
              <w:adjustRightInd w:val="0"/>
              <w:spacing w:before="120" w:after="120"/>
              <w:jc w:val="center"/>
              <w:rPr>
                <w:rFonts w:ascii="Times New Roman" w:hAnsi="Times New Roman"/>
                <w:szCs w:val="20"/>
              </w:rPr>
            </w:pPr>
            <w:r>
              <w:rPr>
                <w:rFonts w:ascii="Times New Roman" w:hAnsi="Times New Roman"/>
                <w:szCs w:val="20"/>
              </w:rPr>
              <w:t>Y = 13.950 - 0.108X</w:t>
            </w:r>
          </w:p>
        </w:tc>
      </w:tr>
    </w:tbl>
    <w:p w:rsidR="00145EA5" w:rsidRDefault="00145EA5">
      <w:pPr>
        <w:pStyle w:val="ListParagraph"/>
        <w:spacing w:after="0" w:line="360" w:lineRule="auto"/>
        <w:ind w:left="0"/>
        <w:jc w:val="both"/>
        <w:rPr>
          <w:rFonts w:ascii="Times New Roman" w:hAnsi="Times New Roman"/>
          <w:sz w:val="20"/>
          <w:szCs w:val="20"/>
        </w:rPr>
      </w:pPr>
    </w:p>
    <w:p w:rsidR="00145EA5" w:rsidRDefault="00CE4D05" w:rsidP="009C0F8F">
      <w:pPr>
        <w:pStyle w:val="ListParagraph"/>
        <w:spacing w:after="0" w:line="360" w:lineRule="auto"/>
        <w:ind w:left="0" w:firstLine="720"/>
        <w:jc w:val="both"/>
        <w:rPr>
          <w:rFonts w:ascii="Times New Roman" w:hAnsi="Times New Roman"/>
          <w:sz w:val="20"/>
          <w:szCs w:val="20"/>
        </w:rPr>
      </w:pPr>
      <w:r>
        <w:rPr>
          <w:rFonts w:ascii="Times New Roman" w:hAnsi="Times New Roman"/>
          <w:sz w:val="20"/>
          <w:szCs w:val="20"/>
        </w:rPr>
        <w:t xml:space="preserve">Dari tabel diatas, diperoleh informasi bahwa koefisien korelasi adalah 0,274. Nilai ini menunjukkan bahwa hubungan variabel bebas (waktu penyinaran) dan terikat (kadar hemoglobin) adalah rendah.Berdasarkan tabel tersebut, maka didapatkan persamaan regresi yaitu Y = 13.950 - 0.108X, artinya ketika responden belumdiberikan </w:t>
      </w:r>
      <w:r>
        <w:rPr>
          <w:rFonts w:ascii="Times New Roman" w:hAnsi="Times New Roman"/>
          <w:sz w:val="20"/>
          <w:szCs w:val="20"/>
        </w:rPr>
        <w:lastRenderedPageBreak/>
        <w:t>penyinaran radioterapi maka kadar hemoglobin sebesar 13.950 g/dL, semakin lama responden memperoleh penyinaran radioterapi, kadar hemoglobin responden akan mengalami penurunan sebesar 0.108 g/dL atau sebesar 0,77%.</w:t>
      </w:r>
    </w:p>
    <w:p w:rsidR="00145EA5" w:rsidRDefault="00CE4D05" w:rsidP="009C0F8F">
      <w:pPr>
        <w:pStyle w:val="ListParagraph"/>
        <w:autoSpaceDE w:val="0"/>
        <w:autoSpaceDN w:val="0"/>
        <w:adjustRightInd w:val="0"/>
        <w:spacing w:after="0" w:line="360" w:lineRule="auto"/>
        <w:ind w:left="0" w:firstLine="720"/>
        <w:jc w:val="both"/>
        <w:rPr>
          <w:rFonts w:ascii="Times New Roman" w:hAnsi="Times New Roman"/>
          <w:sz w:val="20"/>
          <w:szCs w:val="20"/>
        </w:rPr>
      </w:pPr>
      <w:r>
        <w:rPr>
          <w:rFonts w:ascii="Times New Roman" w:hAnsi="Times New Roman"/>
          <w:sz w:val="20"/>
          <w:szCs w:val="20"/>
        </w:rPr>
        <w:t xml:space="preserve">Data yang telah didapat yaitu kadar hemoglobin pada pasien karsinoma nasofaring sebelum dan sesudah melakukan penyinaran radioterapi selama 2 minggu, kemudian dikelompokkan kedalam suatu diagram. Pada diagram tersebut kadar hemoglobin kemudian dikelompokkan menjadi tiga data yaitu sebelum penyinaran, sesudah 1000 cGy, dan sesudah 2000 cGy melakukan penyinaran radioterapi. Kadar hemoglobin responden karsinoma nasofaring menurun sesudah menerima dosis 1000 cGy. Adapun rata-rata kadar hemoglobin sebelum menjalani radioterapi sebesar 13.9997 g/dL, sesudah menerima dosis   1000 cGy kadar hemoglobin sebesar 13.3080 g/dL, dan sesudah menerima dosis 2000 cGy kadar hemoglobin sebesar 12.9150 g/dL. </w:t>
      </w:r>
    </w:p>
    <w:p w:rsidR="00145EA5" w:rsidRDefault="00CE4D05" w:rsidP="0093250D">
      <w:pPr>
        <w:pStyle w:val="ListParagraph"/>
        <w:autoSpaceDE w:val="0"/>
        <w:autoSpaceDN w:val="0"/>
        <w:adjustRightInd w:val="0"/>
        <w:spacing w:after="0" w:line="360" w:lineRule="auto"/>
        <w:ind w:left="0" w:firstLine="720"/>
        <w:jc w:val="both"/>
        <w:rPr>
          <w:rFonts w:ascii="Times New Roman" w:hAnsi="Times New Roman"/>
          <w:sz w:val="20"/>
          <w:szCs w:val="20"/>
        </w:rPr>
      </w:pPr>
      <w:r>
        <w:rPr>
          <w:rFonts w:ascii="Times New Roman" w:hAnsi="Times New Roman"/>
          <w:sz w:val="20"/>
          <w:szCs w:val="20"/>
        </w:rPr>
        <w:t>Dapat disimpulkan bahwa terdapat pengaruh penyinaran radioterapi pada pasien karsinoma nasofaring terhadap kadar hemoglobin selama 2 minggu dengan nilai signifikansi 0.009 (</w:t>
      </w:r>
      <w:r>
        <w:rPr>
          <w:rFonts w:ascii="Times New Roman" w:hAnsi="Times New Roman"/>
          <w:i/>
          <w:sz w:val="20"/>
          <w:szCs w:val="20"/>
        </w:rPr>
        <w:t>p-value</w:t>
      </w:r>
      <w:r>
        <w:rPr>
          <w:rFonts w:ascii="Times New Roman" w:hAnsi="Times New Roman"/>
          <w:sz w:val="20"/>
          <w:szCs w:val="20"/>
        </w:rPr>
        <w:t>&lt; 0.05), sehingga Ha diterima yang artinya ada pengaruh penyinaran radioterapi pada pasien karsinoma nasofaring terhadap kadar hemoglobin sesudah menerima penyinaran selama 2 minggu.</w:t>
      </w:r>
    </w:p>
    <w:p w:rsidR="00145EA5" w:rsidRDefault="00CE4D05">
      <w:pPr>
        <w:spacing w:after="0" w:line="360" w:lineRule="auto"/>
        <w:jc w:val="both"/>
        <w:rPr>
          <w:rFonts w:ascii="Times New Roman" w:hAnsi="Times New Roman"/>
          <w:b/>
          <w:bCs/>
          <w:sz w:val="20"/>
          <w:szCs w:val="20"/>
        </w:rPr>
      </w:pPr>
      <w:r>
        <w:rPr>
          <w:rFonts w:ascii="Times New Roman" w:hAnsi="Times New Roman"/>
          <w:b/>
          <w:bCs/>
          <w:sz w:val="20"/>
          <w:szCs w:val="20"/>
        </w:rPr>
        <w:t>KESIMPULAN</w:t>
      </w:r>
      <w:bookmarkStart w:id="0" w:name="_GoBack"/>
      <w:bookmarkEnd w:id="0"/>
    </w:p>
    <w:p w:rsidR="00145EA5" w:rsidRDefault="00CE4D05" w:rsidP="00BB672B">
      <w:pPr>
        <w:spacing w:after="0" w:line="360" w:lineRule="auto"/>
        <w:ind w:firstLine="720"/>
        <w:jc w:val="both"/>
        <w:rPr>
          <w:rFonts w:ascii="Times New Roman" w:hAnsi="Times New Roman"/>
          <w:sz w:val="20"/>
          <w:szCs w:val="20"/>
        </w:rPr>
      </w:pPr>
      <w:r>
        <w:rPr>
          <w:rFonts w:ascii="Times New Roman" w:hAnsi="Times New Roman"/>
          <w:sz w:val="20"/>
          <w:szCs w:val="20"/>
        </w:rPr>
        <w:t>Berdasarkan dari analisis deskriptif dari diagram, uji korelasi pearson disimpulkan bahwa ada pengaruh penyinaran radioterapi pada pasien karsinoma nasofaring terhadap kadar hemoglobin di Instalasi Radioterapi RSUP Sanglah. Pada analisis deskriptif menunjukkan adanya penurunan kadar hemoglobin sesudah menerima dosis sebesar 1000 cGy. Sedangkan pada uji korelasi pearson menunjukkan nilai signifikan sebesar 0.009 (</w:t>
      </w:r>
      <w:r>
        <w:rPr>
          <w:rFonts w:ascii="Times New Roman" w:hAnsi="Times New Roman"/>
          <w:i/>
          <w:sz w:val="20"/>
          <w:szCs w:val="20"/>
        </w:rPr>
        <w:t>p-</w:t>
      </w:r>
      <w:r>
        <w:rPr>
          <w:rFonts w:ascii="Times New Roman" w:hAnsi="Times New Roman"/>
          <w:i/>
          <w:sz w:val="20"/>
          <w:szCs w:val="20"/>
        </w:rPr>
        <w:lastRenderedPageBreak/>
        <w:t>value</w:t>
      </w:r>
      <w:r>
        <w:rPr>
          <w:rFonts w:ascii="Times New Roman" w:hAnsi="Times New Roman"/>
          <w:sz w:val="20"/>
          <w:szCs w:val="20"/>
        </w:rPr>
        <w:t>&lt; 0.05) sehingga Ha diterima Berdasarkan uji regresi linier diperoleh nilai koefisien korelasi dari yaitu 0.274. Nilai tersebut menunjukkan bahwa penyinaran radioma yang berarti terdapat pengaruh penyinaran radioterapi pada pasien karsinoma nasofaring terhadap kadar hemoglobin sesudah penyinaran.</w:t>
      </w:r>
    </w:p>
    <w:p w:rsidR="00145EA5" w:rsidRDefault="00CE4D05">
      <w:pPr>
        <w:spacing w:after="0" w:line="360" w:lineRule="auto"/>
        <w:jc w:val="both"/>
        <w:rPr>
          <w:rFonts w:ascii="Times New Roman" w:hAnsi="Times New Roman"/>
          <w:b/>
          <w:bCs/>
          <w:sz w:val="20"/>
          <w:szCs w:val="20"/>
        </w:rPr>
      </w:pPr>
      <w:r>
        <w:rPr>
          <w:rFonts w:ascii="Times New Roman" w:hAnsi="Times New Roman"/>
          <w:b/>
          <w:bCs/>
          <w:sz w:val="20"/>
          <w:szCs w:val="20"/>
        </w:rPr>
        <w:t>DAFTAR PUSTAKA</w:t>
      </w:r>
    </w:p>
    <w:p w:rsidR="009C0F8F" w:rsidRDefault="009C0F8F">
      <w:pPr>
        <w:spacing w:after="0" w:line="360" w:lineRule="auto"/>
        <w:jc w:val="both"/>
        <w:rPr>
          <w:rFonts w:ascii="Times New Roman" w:hAnsi="Times New Roman"/>
          <w:b/>
          <w:bCs/>
          <w:sz w:val="20"/>
          <w:szCs w:val="20"/>
        </w:rPr>
      </w:pPr>
    </w:p>
    <w:p w:rsidR="00145EA5" w:rsidRDefault="00CE4D05">
      <w:pPr>
        <w:numPr>
          <w:ilvl w:val="0"/>
          <w:numId w:val="1"/>
        </w:numPr>
        <w:tabs>
          <w:tab w:val="center" w:pos="4040"/>
          <w:tab w:val="left" w:pos="4320"/>
          <w:tab w:val="left" w:pos="5040"/>
          <w:tab w:val="left" w:pos="5760"/>
        </w:tabs>
        <w:spacing w:after="0" w:line="360" w:lineRule="auto"/>
        <w:ind w:left="810" w:hanging="810"/>
        <w:jc w:val="both"/>
        <w:rPr>
          <w:rFonts w:ascii="Times New Roman" w:hAnsi="Times New Roman"/>
          <w:sz w:val="20"/>
          <w:szCs w:val="20"/>
        </w:rPr>
      </w:pPr>
      <w:r>
        <w:rPr>
          <w:rFonts w:ascii="Times New Roman" w:hAnsi="Times New Roman"/>
          <w:sz w:val="20"/>
          <w:szCs w:val="20"/>
        </w:rPr>
        <w:t xml:space="preserve">Ferlay, J. 2015. </w:t>
      </w:r>
      <w:r>
        <w:rPr>
          <w:rFonts w:ascii="Times New Roman" w:hAnsi="Times New Roman"/>
          <w:i/>
          <w:sz w:val="20"/>
          <w:szCs w:val="20"/>
        </w:rPr>
        <w:t>Cancer Insidence and Mortality Worldwide</w:t>
      </w:r>
      <w:r>
        <w:rPr>
          <w:rFonts w:ascii="Times New Roman" w:hAnsi="Times New Roman"/>
          <w:sz w:val="20"/>
          <w:szCs w:val="20"/>
        </w:rPr>
        <w:t>. Int. J Cancer, Globocan 2012</w:t>
      </w:r>
    </w:p>
    <w:p w:rsidR="00145EA5" w:rsidRDefault="00CE4D05">
      <w:pPr>
        <w:numPr>
          <w:ilvl w:val="0"/>
          <w:numId w:val="1"/>
        </w:numPr>
        <w:tabs>
          <w:tab w:val="left" w:pos="6915"/>
        </w:tabs>
        <w:spacing w:after="0" w:line="360" w:lineRule="auto"/>
        <w:ind w:left="810" w:hanging="810"/>
        <w:jc w:val="both"/>
        <w:rPr>
          <w:rFonts w:ascii="Times New Roman" w:hAnsi="Times New Roman"/>
          <w:sz w:val="20"/>
          <w:szCs w:val="20"/>
        </w:rPr>
      </w:pPr>
      <w:r>
        <w:rPr>
          <w:rFonts w:ascii="Times New Roman" w:hAnsi="Times New Roman"/>
          <w:sz w:val="20"/>
          <w:szCs w:val="20"/>
        </w:rPr>
        <w:t xml:space="preserve">Pearce, E.C. 2009. </w:t>
      </w:r>
      <w:r>
        <w:rPr>
          <w:rFonts w:ascii="Times New Roman" w:hAnsi="Times New Roman"/>
          <w:i/>
          <w:sz w:val="20"/>
          <w:szCs w:val="20"/>
        </w:rPr>
        <w:t>Anatomi dan Fisiologi Untuk Paramedis</w:t>
      </w:r>
      <w:r>
        <w:rPr>
          <w:rFonts w:ascii="Times New Roman" w:hAnsi="Times New Roman"/>
          <w:sz w:val="20"/>
          <w:szCs w:val="20"/>
        </w:rPr>
        <w:t>. PT Gramedia Pustaka Utama, Jakarta</w:t>
      </w:r>
    </w:p>
    <w:p w:rsidR="00145EA5" w:rsidRDefault="00CE4D05">
      <w:pPr>
        <w:numPr>
          <w:ilvl w:val="0"/>
          <w:numId w:val="1"/>
        </w:numPr>
        <w:tabs>
          <w:tab w:val="left" w:pos="142"/>
        </w:tabs>
        <w:spacing w:after="0" w:line="360" w:lineRule="auto"/>
        <w:ind w:left="810" w:hanging="810"/>
        <w:jc w:val="both"/>
        <w:rPr>
          <w:rFonts w:ascii="Times New Roman" w:hAnsi="Times New Roman"/>
          <w:sz w:val="20"/>
          <w:szCs w:val="20"/>
        </w:rPr>
      </w:pPr>
      <w:r>
        <w:rPr>
          <w:rFonts w:ascii="Times New Roman" w:hAnsi="Times New Roman"/>
          <w:sz w:val="20"/>
          <w:szCs w:val="20"/>
        </w:rPr>
        <w:t xml:space="preserve">Scanlon. 2012. </w:t>
      </w:r>
      <w:r>
        <w:rPr>
          <w:rFonts w:ascii="Times New Roman" w:hAnsi="Times New Roman"/>
          <w:i/>
          <w:sz w:val="20"/>
          <w:szCs w:val="20"/>
        </w:rPr>
        <w:t>Anatomi dan Fisiologi</w:t>
      </w:r>
      <w:r>
        <w:rPr>
          <w:rFonts w:ascii="Times New Roman" w:hAnsi="Times New Roman"/>
          <w:sz w:val="20"/>
          <w:szCs w:val="20"/>
        </w:rPr>
        <w:t>. Edisi 3. EGC, Jakarta</w:t>
      </w:r>
    </w:p>
    <w:p w:rsidR="00145EA5" w:rsidRDefault="00CE4D05">
      <w:pPr>
        <w:numPr>
          <w:ilvl w:val="0"/>
          <w:numId w:val="1"/>
        </w:numPr>
        <w:tabs>
          <w:tab w:val="left" w:pos="142"/>
        </w:tabs>
        <w:spacing w:after="0" w:line="360" w:lineRule="auto"/>
        <w:ind w:left="810" w:hanging="810"/>
        <w:jc w:val="both"/>
        <w:rPr>
          <w:rFonts w:ascii="Times New Roman" w:hAnsi="Times New Roman"/>
          <w:sz w:val="20"/>
          <w:szCs w:val="20"/>
        </w:rPr>
      </w:pPr>
      <w:r>
        <w:rPr>
          <w:rFonts w:ascii="Times New Roman" w:hAnsi="Times New Roman"/>
          <w:sz w:val="20"/>
          <w:szCs w:val="20"/>
        </w:rPr>
        <w:t xml:space="preserve">Sugiono. 2008. </w:t>
      </w:r>
      <w:r>
        <w:rPr>
          <w:rFonts w:ascii="Times New Roman" w:hAnsi="Times New Roman"/>
          <w:i/>
          <w:sz w:val="20"/>
          <w:szCs w:val="20"/>
        </w:rPr>
        <w:t xml:space="preserve">Metode Penelitian Kuantitatif dan Kulitatif. </w:t>
      </w:r>
      <w:r>
        <w:rPr>
          <w:rFonts w:ascii="Times New Roman" w:hAnsi="Times New Roman"/>
          <w:sz w:val="20"/>
          <w:szCs w:val="20"/>
        </w:rPr>
        <w:t>Alfabeta, Bandung</w:t>
      </w:r>
    </w:p>
    <w:p w:rsidR="00145EA5" w:rsidRDefault="00CE4D05">
      <w:pPr>
        <w:tabs>
          <w:tab w:val="left" w:pos="142"/>
        </w:tabs>
        <w:spacing w:after="0" w:line="360" w:lineRule="auto"/>
        <w:ind w:left="810" w:hanging="810"/>
        <w:jc w:val="both"/>
        <w:rPr>
          <w:rFonts w:ascii="Times New Roman" w:hAnsi="Times New Roman"/>
          <w:i/>
          <w:sz w:val="20"/>
          <w:szCs w:val="20"/>
        </w:rPr>
      </w:pPr>
      <w:r>
        <w:rPr>
          <w:rFonts w:ascii="Times New Roman" w:hAnsi="Times New Roman"/>
          <w:sz w:val="20"/>
          <w:szCs w:val="20"/>
        </w:rPr>
        <w:t xml:space="preserve">5.Sugiono.2012. </w:t>
      </w:r>
      <w:r>
        <w:rPr>
          <w:rFonts w:ascii="Times New Roman" w:hAnsi="Times New Roman"/>
          <w:i/>
          <w:sz w:val="20"/>
          <w:szCs w:val="20"/>
        </w:rPr>
        <w:t xml:space="preserve">Metode Penelitian Administrasi “Nilai Interpretasi Koefisien Korelasi”. </w:t>
      </w:r>
      <w:r>
        <w:rPr>
          <w:rFonts w:ascii="Times New Roman" w:hAnsi="Times New Roman"/>
          <w:sz w:val="20"/>
          <w:szCs w:val="20"/>
        </w:rPr>
        <w:t>Alfabeta, Bandung</w:t>
      </w:r>
    </w:p>
    <w:p w:rsidR="00145EA5" w:rsidRDefault="00CE4D05">
      <w:pPr>
        <w:spacing w:after="0" w:line="360" w:lineRule="auto"/>
        <w:ind w:left="810" w:hanging="810"/>
        <w:jc w:val="both"/>
        <w:rPr>
          <w:rFonts w:ascii="Times New Roman" w:hAnsi="Times New Roman"/>
          <w:sz w:val="20"/>
          <w:szCs w:val="20"/>
        </w:rPr>
      </w:pPr>
      <w:r>
        <w:rPr>
          <w:rFonts w:ascii="Times New Roman" w:hAnsi="Times New Roman"/>
          <w:sz w:val="20"/>
          <w:szCs w:val="20"/>
        </w:rPr>
        <w:t xml:space="preserve">6. Upadana, I Gede Bayu. 2016. </w:t>
      </w:r>
      <w:r>
        <w:rPr>
          <w:rFonts w:ascii="Times New Roman" w:hAnsi="Times New Roman"/>
          <w:i/>
          <w:sz w:val="20"/>
          <w:szCs w:val="20"/>
        </w:rPr>
        <w:t>Pengaruh Penyinaran Radioterapi Pada Pasien Kanker Servix Terhadap Kadar Hemoglobin di Instalasi Radioterapi RSUP Sanglah.</w:t>
      </w:r>
      <w:r>
        <w:rPr>
          <w:rFonts w:ascii="Times New Roman" w:hAnsi="Times New Roman"/>
          <w:sz w:val="20"/>
          <w:szCs w:val="20"/>
        </w:rPr>
        <w:t xml:space="preserve"> ATRO Bali, Denpasar</w:t>
      </w:r>
    </w:p>
    <w:p w:rsidR="00145EA5" w:rsidRDefault="00CE4D05">
      <w:pPr>
        <w:tabs>
          <w:tab w:val="center" w:pos="4040"/>
          <w:tab w:val="left" w:pos="4320"/>
          <w:tab w:val="left" w:pos="5040"/>
          <w:tab w:val="left" w:pos="5760"/>
        </w:tabs>
        <w:spacing w:after="0" w:line="480" w:lineRule="auto"/>
        <w:ind w:left="810" w:hanging="810"/>
        <w:jc w:val="both"/>
        <w:rPr>
          <w:rFonts w:ascii="Times New Roman" w:hAnsi="Times New Roman"/>
          <w:sz w:val="20"/>
          <w:szCs w:val="20"/>
        </w:rPr>
      </w:pPr>
      <w:r>
        <w:rPr>
          <w:rFonts w:ascii="Times New Roman" w:hAnsi="Times New Roman"/>
          <w:sz w:val="20"/>
          <w:szCs w:val="20"/>
        </w:rPr>
        <w:t xml:space="preserve">7. Anonim. 2008. </w:t>
      </w:r>
      <w:r>
        <w:rPr>
          <w:rFonts w:ascii="Times New Roman" w:hAnsi="Times New Roman"/>
          <w:i/>
          <w:sz w:val="20"/>
          <w:szCs w:val="20"/>
        </w:rPr>
        <w:t>Penyebab dan Cara MengatasiKekurangan Hemoglobin</w:t>
      </w:r>
      <w:r>
        <w:rPr>
          <w:rFonts w:ascii="Times New Roman" w:hAnsi="Times New Roman"/>
          <w:sz w:val="20"/>
          <w:szCs w:val="20"/>
        </w:rPr>
        <w:t xml:space="preserve">. </w:t>
      </w:r>
      <w:hyperlink r:id="rId8" w:history="1">
        <w:r>
          <w:rPr>
            <w:rStyle w:val="Hyperlink"/>
            <w:rFonts w:ascii="Times New Roman" w:hAnsi="Times New Roman"/>
            <w:color w:val="000000" w:themeColor="text1"/>
            <w:sz w:val="20"/>
            <w:szCs w:val="20"/>
            <w:shd w:val="clear" w:color="FFFFFF" w:fill="D9D9D9"/>
          </w:rPr>
          <w:t>http://www.aladokter.com/penyebab-dan-cara-mengatasi-Kekurangan-Hemoglobin</w:t>
        </w:r>
      </w:hyperlink>
      <w:r>
        <w:rPr>
          <w:rFonts w:ascii="Times New Roman" w:hAnsi="Times New Roman"/>
          <w:sz w:val="20"/>
          <w:szCs w:val="20"/>
        </w:rPr>
        <w:t>(Diakses 21 Desember 2018)</w:t>
      </w:r>
    </w:p>
    <w:p w:rsidR="00145EA5" w:rsidRDefault="00CE4D05" w:rsidP="00BB672B">
      <w:pPr>
        <w:tabs>
          <w:tab w:val="left" w:pos="6915"/>
        </w:tabs>
        <w:spacing w:after="0" w:line="480" w:lineRule="auto"/>
        <w:ind w:left="810" w:hanging="810"/>
        <w:jc w:val="both"/>
        <w:rPr>
          <w:rFonts w:ascii="Times New Roman" w:hAnsi="Times New Roman"/>
          <w:sz w:val="20"/>
          <w:szCs w:val="20"/>
        </w:rPr>
      </w:pPr>
      <w:r>
        <w:rPr>
          <w:rFonts w:ascii="Times New Roman" w:hAnsi="Times New Roman"/>
          <w:sz w:val="20"/>
          <w:szCs w:val="20"/>
        </w:rPr>
        <w:t>8. Ramlah. 2017</w:t>
      </w:r>
      <w:r>
        <w:rPr>
          <w:rFonts w:ascii="Times New Roman" w:hAnsi="Times New Roman"/>
          <w:i/>
          <w:sz w:val="20"/>
          <w:szCs w:val="20"/>
        </w:rPr>
        <w:t xml:space="preserve">. Analisis Kadar Hemoglobin terhadap Efek Radioterapi pada Penderita Kanker Nasofaring (KNF) dan Kanker Serviks (Ca Cervix. </w:t>
      </w:r>
      <w:r>
        <w:rPr>
          <w:rFonts w:ascii="Times New Roman" w:hAnsi="Times New Roman"/>
          <w:sz w:val="20"/>
          <w:szCs w:val="20"/>
        </w:rPr>
        <w:t>FMIPA UNHAS, Makassar.</w:t>
      </w:r>
    </w:p>
    <w:sectPr w:rsidR="00145EA5" w:rsidSect="00145EA5">
      <w:type w:val="continuous"/>
      <w:pgSz w:w="11907" w:h="16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214650"/>
    <w:multiLevelType w:val="singleLevel"/>
    <w:tmpl w:val="A221465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C22F0"/>
    <w:rsid w:val="000036F3"/>
    <w:rsid w:val="00005500"/>
    <w:rsid w:val="000127A6"/>
    <w:rsid w:val="000178D1"/>
    <w:rsid w:val="00027963"/>
    <w:rsid w:val="00047E54"/>
    <w:rsid w:val="00050340"/>
    <w:rsid w:val="00053A8D"/>
    <w:rsid w:val="00054139"/>
    <w:rsid w:val="00070323"/>
    <w:rsid w:val="00081877"/>
    <w:rsid w:val="00091CD4"/>
    <w:rsid w:val="00095BF3"/>
    <w:rsid w:val="00097A49"/>
    <w:rsid w:val="00097FDC"/>
    <w:rsid w:val="000A322D"/>
    <w:rsid w:val="000A698E"/>
    <w:rsid w:val="000B4EB9"/>
    <w:rsid w:val="000B505A"/>
    <w:rsid w:val="000B7880"/>
    <w:rsid w:val="000C4660"/>
    <w:rsid w:val="000D38DA"/>
    <w:rsid w:val="000E2AC2"/>
    <w:rsid w:val="000E4481"/>
    <w:rsid w:val="00111572"/>
    <w:rsid w:val="00111699"/>
    <w:rsid w:val="00126D20"/>
    <w:rsid w:val="00132E17"/>
    <w:rsid w:val="001435BB"/>
    <w:rsid w:val="00145799"/>
    <w:rsid w:val="00145AB8"/>
    <w:rsid w:val="00145EA5"/>
    <w:rsid w:val="00151879"/>
    <w:rsid w:val="00155B74"/>
    <w:rsid w:val="00161E79"/>
    <w:rsid w:val="0017086E"/>
    <w:rsid w:val="00170993"/>
    <w:rsid w:val="00175DF5"/>
    <w:rsid w:val="00182D79"/>
    <w:rsid w:val="00182EF5"/>
    <w:rsid w:val="0019130E"/>
    <w:rsid w:val="001924B7"/>
    <w:rsid w:val="001A69FD"/>
    <w:rsid w:val="001B49BF"/>
    <w:rsid w:val="001C70DA"/>
    <w:rsid w:val="001D2B51"/>
    <w:rsid w:val="001F47B2"/>
    <w:rsid w:val="001F5BF8"/>
    <w:rsid w:val="00222B15"/>
    <w:rsid w:val="00242FCD"/>
    <w:rsid w:val="0024331A"/>
    <w:rsid w:val="00244BE2"/>
    <w:rsid w:val="00244D27"/>
    <w:rsid w:val="002461FB"/>
    <w:rsid w:val="002523B5"/>
    <w:rsid w:val="00262769"/>
    <w:rsid w:val="002641DF"/>
    <w:rsid w:val="002667ED"/>
    <w:rsid w:val="00267175"/>
    <w:rsid w:val="0028236E"/>
    <w:rsid w:val="00282A8E"/>
    <w:rsid w:val="00287AF3"/>
    <w:rsid w:val="002974E5"/>
    <w:rsid w:val="002C0098"/>
    <w:rsid w:val="002C0112"/>
    <w:rsid w:val="002C2910"/>
    <w:rsid w:val="002E07F5"/>
    <w:rsid w:val="002E720B"/>
    <w:rsid w:val="002E7A3C"/>
    <w:rsid w:val="002F7655"/>
    <w:rsid w:val="00306889"/>
    <w:rsid w:val="00325108"/>
    <w:rsid w:val="00337D13"/>
    <w:rsid w:val="003545D8"/>
    <w:rsid w:val="00364130"/>
    <w:rsid w:val="00380570"/>
    <w:rsid w:val="00380EDC"/>
    <w:rsid w:val="00386997"/>
    <w:rsid w:val="00390EE8"/>
    <w:rsid w:val="00397BE0"/>
    <w:rsid w:val="003A1773"/>
    <w:rsid w:val="003A2ABC"/>
    <w:rsid w:val="003B558C"/>
    <w:rsid w:val="003C2FA8"/>
    <w:rsid w:val="003D58ED"/>
    <w:rsid w:val="003E45F9"/>
    <w:rsid w:val="003E717B"/>
    <w:rsid w:val="003F32D1"/>
    <w:rsid w:val="003F7B71"/>
    <w:rsid w:val="003F7D53"/>
    <w:rsid w:val="00401BEE"/>
    <w:rsid w:val="00404897"/>
    <w:rsid w:val="004154B3"/>
    <w:rsid w:val="00417D7D"/>
    <w:rsid w:val="00421FE0"/>
    <w:rsid w:val="0042752D"/>
    <w:rsid w:val="00430F0A"/>
    <w:rsid w:val="0043686E"/>
    <w:rsid w:val="00445396"/>
    <w:rsid w:val="004659D5"/>
    <w:rsid w:val="00466E5C"/>
    <w:rsid w:val="004806B3"/>
    <w:rsid w:val="00481488"/>
    <w:rsid w:val="004979C4"/>
    <w:rsid w:val="004A4B7F"/>
    <w:rsid w:val="004A7D3B"/>
    <w:rsid w:val="004C41C6"/>
    <w:rsid w:val="004E02AF"/>
    <w:rsid w:val="004E58C5"/>
    <w:rsid w:val="00501D4A"/>
    <w:rsid w:val="00507AFB"/>
    <w:rsid w:val="00510153"/>
    <w:rsid w:val="00521E88"/>
    <w:rsid w:val="00543446"/>
    <w:rsid w:val="005438D3"/>
    <w:rsid w:val="00550C9C"/>
    <w:rsid w:val="00551AD0"/>
    <w:rsid w:val="00552E52"/>
    <w:rsid w:val="00560AAE"/>
    <w:rsid w:val="005617EA"/>
    <w:rsid w:val="00566BDD"/>
    <w:rsid w:val="00572A43"/>
    <w:rsid w:val="00580882"/>
    <w:rsid w:val="00582312"/>
    <w:rsid w:val="0058348A"/>
    <w:rsid w:val="00583834"/>
    <w:rsid w:val="005916B6"/>
    <w:rsid w:val="00596542"/>
    <w:rsid w:val="005E6BCE"/>
    <w:rsid w:val="005F0AC6"/>
    <w:rsid w:val="005F5EDE"/>
    <w:rsid w:val="00601F74"/>
    <w:rsid w:val="00612CB3"/>
    <w:rsid w:val="00616160"/>
    <w:rsid w:val="0062222F"/>
    <w:rsid w:val="0063259A"/>
    <w:rsid w:val="00635698"/>
    <w:rsid w:val="00645246"/>
    <w:rsid w:val="00645D22"/>
    <w:rsid w:val="00645E14"/>
    <w:rsid w:val="00666D53"/>
    <w:rsid w:val="00670595"/>
    <w:rsid w:val="00677ACD"/>
    <w:rsid w:val="006A7ACF"/>
    <w:rsid w:val="006B6BC9"/>
    <w:rsid w:val="006D1AE8"/>
    <w:rsid w:val="006D4C28"/>
    <w:rsid w:val="00717556"/>
    <w:rsid w:val="00724139"/>
    <w:rsid w:val="0073537E"/>
    <w:rsid w:val="0074104F"/>
    <w:rsid w:val="00742048"/>
    <w:rsid w:val="007500FB"/>
    <w:rsid w:val="007516B0"/>
    <w:rsid w:val="007560FC"/>
    <w:rsid w:val="00761E24"/>
    <w:rsid w:val="00766190"/>
    <w:rsid w:val="00766ED2"/>
    <w:rsid w:val="00770152"/>
    <w:rsid w:val="00770346"/>
    <w:rsid w:val="0077396F"/>
    <w:rsid w:val="00782398"/>
    <w:rsid w:val="00794738"/>
    <w:rsid w:val="007A3C37"/>
    <w:rsid w:val="007C7555"/>
    <w:rsid w:val="007D6A06"/>
    <w:rsid w:val="007E70E9"/>
    <w:rsid w:val="007F0097"/>
    <w:rsid w:val="007F1E18"/>
    <w:rsid w:val="007F29E0"/>
    <w:rsid w:val="007F57CB"/>
    <w:rsid w:val="007F7CBE"/>
    <w:rsid w:val="00805427"/>
    <w:rsid w:val="00806F9E"/>
    <w:rsid w:val="00817B18"/>
    <w:rsid w:val="00824D57"/>
    <w:rsid w:val="00826514"/>
    <w:rsid w:val="00834D8A"/>
    <w:rsid w:val="008378E7"/>
    <w:rsid w:val="008451C8"/>
    <w:rsid w:val="00863C48"/>
    <w:rsid w:val="00863FDD"/>
    <w:rsid w:val="0086456C"/>
    <w:rsid w:val="0087303D"/>
    <w:rsid w:val="0087633F"/>
    <w:rsid w:val="008A4331"/>
    <w:rsid w:val="008A56C7"/>
    <w:rsid w:val="008B0799"/>
    <w:rsid w:val="008B088E"/>
    <w:rsid w:val="008B61C2"/>
    <w:rsid w:val="008D054C"/>
    <w:rsid w:val="008D37C6"/>
    <w:rsid w:val="008D5D1F"/>
    <w:rsid w:val="008D6661"/>
    <w:rsid w:val="008E16A1"/>
    <w:rsid w:val="008E6BB2"/>
    <w:rsid w:val="0090122A"/>
    <w:rsid w:val="00901966"/>
    <w:rsid w:val="00907BF5"/>
    <w:rsid w:val="00912B57"/>
    <w:rsid w:val="009154D3"/>
    <w:rsid w:val="00923DCE"/>
    <w:rsid w:val="0092716B"/>
    <w:rsid w:val="0093250D"/>
    <w:rsid w:val="0093552D"/>
    <w:rsid w:val="00937A6B"/>
    <w:rsid w:val="0094199D"/>
    <w:rsid w:val="00942B5A"/>
    <w:rsid w:val="0095077D"/>
    <w:rsid w:val="0096138F"/>
    <w:rsid w:val="00964882"/>
    <w:rsid w:val="00967186"/>
    <w:rsid w:val="009677E0"/>
    <w:rsid w:val="00971534"/>
    <w:rsid w:val="00975DE7"/>
    <w:rsid w:val="00983D2F"/>
    <w:rsid w:val="00997095"/>
    <w:rsid w:val="009A0185"/>
    <w:rsid w:val="009A51F1"/>
    <w:rsid w:val="009C0D65"/>
    <w:rsid w:val="009C0F8F"/>
    <w:rsid w:val="009C22F0"/>
    <w:rsid w:val="009E0C08"/>
    <w:rsid w:val="009E4663"/>
    <w:rsid w:val="009F224A"/>
    <w:rsid w:val="009F4EDE"/>
    <w:rsid w:val="009F5C44"/>
    <w:rsid w:val="009F6AC0"/>
    <w:rsid w:val="009F6B21"/>
    <w:rsid w:val="00A04E87"/>
    <w:rsid w:val="00A1490C"/>
    <w:rsid w:val="00A17274"/>
    <w:rsid w:val="00A210FD"/>
    <w:rsid w:val="00A24BAC"/>
    <w:rsid w:val="00A262D8"/>
    <w:rsid w:val="00A6273F"/>
    <w:rsid w:val="00A906BA"/>
    <w:rsid w:val="00A97B14"/>
    <w:rsid w:val="00AA140E"/>
    <w:rsid w:val="00AE09FF"/>
    <w:rsid w:val="00AE25B1"/>
    <w:rsid w:val="00AE534D"/>
    <w:rsid w:val="00AF040C"/>
    <w:rsid w:val="00AF5A9D"/>
    <w:rsid w:val="00B14B0D"/>
    <w:rsid w:val="00B15CE6"/>
    <w:rsid w:val="00B20FFD"/>
    <w:rsid w:val="00B21340"/>
    <w:rsid w:val="00B30B16"/>
    <w:rsid w:val="00B376D1"/>
    <w:rsid w:val="00B45E2B"/>
    <w:rsid w:val="00B52B99"/>
    <w:rsid w:val="00B53773"/>
    <w:rsid w:val="00B54625"/>
    <w:rsid w:val="00B5568A"/>
    <w:rsid w:val="00B72105"/>
    <w:rsid w:val="00B86273"/>
    <w:rsid w:val="00B935A2"/>
    <w:rsid w:val="00BA016A"/>
    <w:rsid w:val="00BA17BE"/>
    <w:rsid w:val="00BA185F"/>
    <w:rsid w:val="00BA2E7C"/>
    <w:rsid w:val="00BA72B4"/>
    <w:rsid w:val="00BB1D89"/>
    <w:rsid w:val="00BB672B"/>
    <w:rsid w:val="00BB7F23"/>
    <w:rsid w:val="00BC1C1C"/>
    <w:rsid w:val="00BD1C4C"/>
    <w:rsid w:val="00BD205A"/>
    <w:rsid w:val="00BD31B0"/>
    <w:rsid w:val="00BD4DE8"/>
    <w:rsid w:val="00BD58BD"/>
    <w:rsid w:val="00BE244A"/>
    <w:rsid w:val="00BE7CF9"/>
    <w:rsid w:val="00BF6D27"/>
    <w:rsid w:val="00C22FB0"/>
    <w:rsid w:val="00C2349E"/>
    <w:rsid w:val="00C32842"/>
    <w:rsid w:val="00C361B4"/>
    <w:rsid w:val="00C404A3"/>
    <w:rsid w:val="00C41867"/>
    <w:rsid w:val="00C44367"/>
    <w:rsid w:val="00C45084"/>
    <w:rsid w:val="00C51097"/>
    <w:rsid w:val="00C634C0"/>
    <w:rsid w:val="00C63987"/>
    <w:rsid w:val="00C95A08"/>
    <w:rsid w:val="00C95BBD"/>
    <w:rsid w:val="00CA1B34"/>
    <w:rsid w:val="00CA3852"/>
    <w:rsid w:val="00CB7CB7"/>
    <w:rsid w:val="00CC4F23"/>
    <w:rsid w:val="00CC686A"/>
    <w:rsid w:val="00CD5145"/>
    <w:rsid w:val="00CE4D05"/>
    <w:rsid w:val="00CF0934"/>
    <w:rsid w:val="00CF52FF"/>
    <w:rsid w:val="00D07936"/>
    <w:rsid w:val="00D13E43"/>
    <w:rsid w:val="00D14037"/>
    <w:rsid w:val="00D22351"/>
    <w:rsid w:val="00D23D65"/>
    <w:rsid w:val="00D34AC3"/>
    <w:rsid w:val="00D40462"/>
    <w:rsid w:val="00D55874"/>
    <w:rsid w:val="00D61D2F"/>
    <w:rsid w:val="00D66DE8"/>
    <w:rsid w:val="00D67741"/>
    <w:rsid w:val="00D71539"/>
    <w:rsid w:val="00D76F5B"/>
    <w:rsid w:val="00D8458C"/>
    <w:rsid w:val="00D84920"/>
    <w:rsid w:val="00DA5976"/>
    <w:rsid w:val="00DC62F0"/>
    <w:rsid w:val="00DC698E"/>
    <w:rsid w:val="00DD5208"/>
    <w:rsid w:val="00DF4A9C"/>
    <w:rsid w:val="00E00F81"/>
    <w:rsid w:val="00E05548"/>
    <w:rsid w:val="00E130F8"/>
    <w:rsid w:val="00E14336"/>
    <w:rsid w:val="00E27259"/>
    <w:rsid w:val="00E46E54"/>
    <w:rsid w:val="00E50545"/>
    <w:rsid w:val="00E60C6E"/>
    <w:rsid w:val="00E621EB"/>
    <w:rsid w:val="00E62357"/>
    <w:rsid w:val="00E64C4B"/>
    <w:rsid w:val="00E915E6"/>
    <w:rsid w:val="00EB1418"/>
    <w:rsid w:val="00EB70A2"/>
    <w:rsid w:val="00EC4E93"/>
    <w:rsid w:val="00ED26BF"/>
    <w:rsid w:val="00ED7BC2"/>
    <w:rsid w:val="00EE26EC"/>
    <w:rsid w:val="00EE5F66"/>
    <w:rsid w:val="00EF433E"/>
    <w:rsid w:val="00F06AC8"/>
    <w:rsid w:val="00F2195E"/>
    <w:rsid w:val="00F2213C"/>
    <w:rsid w:val="00F309D9"/>
    <w:rsid w:val="00F3234D"/>
    <w:rsid w:val="00F4200F"/>
    <w:rsid w:val="00F42F22"/>
    <w:rsid w:val="00F4355E"/>
    <w:rsid w:val="00F4476A"/>
    <w:rsid w:val="00F51F1E"/>
    <w:rsid w:val="00F669E2"/>
    <w:rsid w:val="00F735CE"/>
    <w:rsid w:val="00F84266"/>
    <w:rsid w:val="00F93BBE"/>
    <w:rsid w:val="00F949ED"/>
    <w:rsid w:val="00FA68E3"/>
    <w:rsid w:val="00FB1D4A"/>
    <w:rsid w:val="00FB3F51"/>
    <w:rsid w:val="00FC412E"/>
    <w:rsid w:val="00FE48E6"/>
    <w:rsid w:val="00FF417C"/>
    <w:rsid w:val="25675745"/>
    <w:rsid w:val="2BD74118"/>
    <w:rsid w:val="472C29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EA5"/>
    <w:rPr>
      <w:rFonts w:ascii="Calibri" w:eastAsia="Times New Roman" w:hAnsi="Calibri" w:cs="Times New Roman"/>
      <w:sz w:val="22"/>
      <w:szCs w:val="22"/>
    </w:rPr>
  </w:style>
  <w:style w:type="paragraph" w:styleId="Heading1">
    <w:name w:val="heading 1"/>
    <w:basedOn w:val="Normal"/>
    <w:next w:val="Normal"/>
    <w:link w:val="Heading1Char"/>
    <w:uiPriority w:val="9"/>
    <w:qFormat/>
    <w:rsid w:val="00601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EA5"/>
    <w:pPr>
      <w:spacing w:after="0" w:line="240" w:lineRule="auto"/>
    </w:pPr>
    <w:rPr>
      <w:rFonts w:ascii="Tahoma" w:hAnsi="Tahoma" w:cs="Tahoma"/>
      <w:sz w:val="16"/>
      <w:szCs w:val="16"/>
    </w:rPr>
  </w:style>
  <w:style w:type="paragraph" w:styleId="Footer">
    <w:name w:val="footer"/>
    <w:basedOn w:val="Normal"/>
    <w:link w:val="FooterChar"/>
    <w:uiPriority w:val="99"/>
    <w:unhideWhenUsed/>
    <w:rsid w:val="00145EA5"/>
    <w:pPr>
      <w:tabs>
        <w:tab w:val="center" w:pos="4513"/>
        <w:tab w:val="right" w:pos="9026"/>
      </w:tabs>
      <w:spacing w:after="0" w:line="240" w:lineRule="auto"/>
    </w:pPr>
  </w:style>
  <w:style w:type="paragraph" w:styleId="Header">
    <w:name w:val="header"/>
    <w:basedOn w:val="Normal"/>
    <w:link w:val="HeaderChar"/>
    <w:uiPriority w:val="99"/>
    <w:unhideWhenUsed/>
    <w:rsid w:val="00145EA5"/>
    <w:pPr>
      <w:tabs>
        <w:tab w:val="center" w:pos="4513"/>
        <w:tab w:val="right" w:pos="9026"/>
      </w:tabs>
      <w:spacing w:after="0" w:line="240" w:lineRule="auto"/>
    </w:pPr>
  </w:style>
  <w:style w:type="character" w:styleId="Hyperlink">
    <w:name w:val="Hyperlink"/>
    <w:basedOn w:val="DefaultParagraphFont"/>
    <w:uiPriority w:val="99"/>
    <w:unhideWhenUsed/>
    <w:rsid w:val="00145EA5"/>
    <w:rPr>
      <w:color w:val="0000FF" w:themeColor="hyperlink"/>
      <w:u w:val="single"/>
    </w:rPr>
  </w:style>
  <w:style w:type="table" w:styleId="TableGrid">
    <w:name w:val="Table Grid"/>
    <w:basedOn w:val="TableNormal"/>
    <w:uiPriority w:val="59"/>
    <w:qFormat/>
    <w:rsid w:val="00145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45EA5"/>
    <w:pPr>
      <w:ind w:left="720"/>
      <w:contextualSpacing/>
    </w:pPr>
    <w:rPr>
      <w:rFonts w:eastAsia="Calibri"/>
      <w:lang w:eastAsia="en-US"/>
    </w:rPr>
  </w:style>
  <w:style w:type="character" w:customStyle="1" w:styleId="BalloonTextChar">
    <w:name w:val="Balloon Text Char"/>
    <w:basedOn w:val="DefaultParagraphFont"/>
    <w:link w:val="BalloonText"/>
    <w:uiPriority w:val="99"/>
    <w:semiHidden/>
    <w:qFormat/>
    <w:rsid w:val="00145EA5"/>
    <w:rPr>
      <w:rFonts w:ascii="Tahoma" w:eastAsia="Times New Roman" w:hAnsi="Tahoma" w:cs="Tahoma"/>
      <w:sz w:val="16"/>
      <w:szCs w:val="16"/>
      <w:lang w:val="id-ID" w:eastAsia="id-ID"/>
    </w:rPr>
  </w:style>
  <w:style w:type="character" w:customStyle="1" w:styleId="element-citation">
    <w:name w:val="element-citation"/>
    <w:basedOn w:val="DefaultParagraphFont"/>
    <w:qFormat/>
    <w:rsid w:val="00145EA5"/>
  </w:style>
  <w:style w:type="character" w:customStyle="1" w:styleId="ref-journal">
    <w:name w:val="ref-journal"/>
    <w:basedOn w:val="DefaultParagraphFont"/>
    <w:qFormat/>
    <w:rsid w:val="00145EA5"/>
  </w:style>
  <w:style w:type="character" w:customStyle="1" w:styleId="ref-vol">
    <w:name w:val="ref-vol"/>
    <w:basedOn w:val="DefaultParagraphFont"/>
    <w:qFormat/>
    <w:rsid w:val="00145EA5"/>
  </w:style>
  <w:style w:type="character" w:customStyle="1" w:styleId="hps">
    <w:name w:val="hps"/>
    <w:basedOn w:val="DefaultParagraphFont"/>
    <w:qFormat/>
    <w:rsid w:val="00145EA5"/>
  </w:style>
  <w:style w:type="character" w:customStyle="1" w:styleId="ListParagraphChar">
    <w:name w:val="List Paragraph Char"/>
    <w:basedOn w:val="DefaultParagraphFont"/>
    <w:link w:val="ListParagraph"/>
    <w:uiPriority w:val="34"/>
    <w:qFormat/>
    <w:locked/>
    <w:rsid w:val="00145EA5"/>
    <w:rPr>
      <w:rFonts w:ascii="Calibri" w:eastAsia="Calibri" w:hAnsi="Calibri" w:cs="Times New Roman"/>
      <w:lang w:val="id-ID"/>
    </w:rPr>
  </w:style>
  <w:style w:type="character" w:customStyle="1" w:styleId="HeaderChar">
    <w:name w:val="Header Char"/>
    <w:basedOn w:val="DefaultParagraphFont"/>
    <w:link w:val="Header"/>
    <w:uiPriority w:val="99"/>
    <w:rsid w:val="00145EA5"/>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145EA5"/>
    <w:rPr>
      <w:rFonts w:ascii="Calibri" w:eastAsia="Times New Roman" w:hAnsi="Calibri" w:cs="Times New Roman"/>
      <w:lang w:val="id-ID" w:eastAsia="id-ID"/>
    </w:rPr>
  </w:style>
  <w:style w:type="character" w:customStyle="1" w:styleId="Heading1Char">
    <w:name w:val="Heading 1 Char"/>
    <w:basedOn w:val="DefaultParagraphFont"/>
    <w:link w:val="Heading1"/>
    <w:uiPriority w:val="9"/>
    <w:rsid w:val="00601F7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dokter.com/penyebab-dan-cara-mengatasi-Kekurangan-Hemoglobin"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2773919907295"/>
          <c:y val="5.6994818652849707E-2"/>
          <c:w val="0.85925582383589116"/>
          <c:h val="0.7797148219166915"/>
        </c:manualLayout>
      </c:layout>
      <c:barChart>
        <c:barDir val="col"/>
        <c:grouping val="clustered"/>
        <c:varyColors val="0"/>
        <c:ser>
          <c:idx val="0"/>
          <c:order val="0"/>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Lst>
            </c:dLbl>
            <c:dLbl>
              <c:idx val="1"/>
              <c:dLblPos val="outEnd"/>
              <c:showLegendKey val="0"/>
              <c:showVal val="1"/>
              <c:showCatName val="0"/>
              <c:showSerName val="0"/>
              <c:showPercent val="0"/>
              <c:showBubbleSize val="0"/>
              <c:extLst>
                <c:ext xmlns:c15="http://schemas.microsoft.com/office/drawing/2012/chart" uri="{CE6537A1-D6FC-4f65-9D91-7224C49458BB}"/>
              </c:extLst>
            </c:dLbl>
            <c:dLbl>
              <c:idx val="2"/>
              <c:dLblPos val="outEnd"/>
              <c:showLegendKey val="0"/>
              <c:showVal val="1"/>
              <c:showCatName val="0"/>
              <c:showSerName val="0"/>
              <c:showPercent val="0"/>
              <c:showBubbleSize val="0"/>
              <c:extLst>
                <c:ext xmlns:c15="http://schemas.microsoft.com/office/drawing/2012/chart" uri="{CE6537A1-D6FC-4f65-9D91-7224C49458BB}"/>
              </c:extLst>
            </c:dLbl>
            <c:showLegendKey val="0"/>
            <c:showVal val="0"/>
            <c:showCatName val="0"/>
            <c:showSerName val="0"/>
            <c:showPercent val="0"/>
            <c:showBubbleSize val="0"/>
            <c:extLst>
              <c:ext xmlns:c15="http://schemas.microsoft.com/office/drawing/2012/chart" uri="{CE6537A1-D6FC-4f65-9D91-7224C49458BB}">
                <c15:layout/>
                <c15:showLeaderLines val="0"/>
                <c15:leaderLines/>
              </c:ext>
            </c:extLst>
          </c:dLbls>
          <c:cat>
            <c:strRef>
              <c:f>Sheet1!$E$9:$G$9</c:f>
              <c:strCache>
                <c:ptCount val="3"/>
                <c:pt idx="0">
                  <c:v>Sebelum Penyinaran</c:v>
                </c:pt>
                <c:pt idx="1">
                  <c:v>1 Minggu Penyinaran</c:v>
                </c:pt>
                <c:pt idx="2">
                  <c:v>2 Minggu  Penyinaran</c:v>
                </c:pt>
              </c:strCache>
            </c:strRef>
          </c:cat>
          <c:val>
            <c:numRef>
              <c:f>Sheet1!$E$10:$G$10</c:f>
              <c:numCache>
                <c:formatCode>_(* #,##0.0000_);_(* \(#,##0.0000\);_(* "-"??_);_(@_)</c:formatCode>
                <c:ptCount val="3"/>
                <c:pt idx="0">
                  <c:v>13.999700000000002</c:v>
                </c:pt>
                <c:pt idx="1">
                  <c:v>13.308</c:v>
                </c:pt>
                <c:pt idx="2">
                  <c:v>12.915000000000004</c:v>
                </c:pt>
              </c:numCache>
            </c:numRef>
          </c:val>
        </c:ser>
        <c:dLbls>
          <c:showLegendKey val="0"/>
          <c:showVal val="0"/>
          <c:showCatName val="0"/>
          <c:showSerName val="0"/>
          <c:showPercent val="0"/>
          <c:showBubbleSize val="0"/>
        </c:dLbls>
        <c:gapWidth val="150"/>
        <c:axId val="68233472"/>
        <c:axId val="68243456"/>
      </c:barChart>
      <c:catAx>
        <c:axId val="6823347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id-ID"/>
          </a:p>
        </c:txPr>
        <c:crossAx val="68243456"/>
        <c:crosses val="autoZero"/>
        <c:auto val="1"/>
        <c:lblAlgn val="ctr"/>
        <c:lblOffset val="100"/>
        <c:noMultiLvlLbl val="0"/>
      </c:catAx>
      <c:valAx>
        <c:axId val="6824345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b="0"/>
                  <a:t>Kadar Hemoglobin</a:t>
                </a:r>
              </a:p>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endParaRPr lang="en-US" b="0"/>
              </a:p>
            </c:rich>
          </c:tx>
          <c:overlay val="0"/>
        </c:title>
        <c:numFmt formatCode="#,##0.00" sourceLinked="0"/>
        <c:majorTickMark val="out"/>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endParaRPr lang="id-ID"/>
          </a:p>
        </c:txPr>
        <c:crossAx val="68233472"/>
        <c:crosses val="autoZero"/>
        <c:crossBetween val="between"/>
      </c:valAx>
    </c:plotArea>
    <c:plotVisOnly val="1"/>
    <c:dispBlanksAs val="gap"/>
    <c:showDLblsOverMax val="0"/>
  </c:chart>
  <c:spPr>
    <a:ln w="9525" cap="flat" cmpd="sng" algn="ctr">
      <a:noFill/>
      <a:prstDash val="solid"/>
      <a:round/>
    </a:ln>
  </c:spPr>
  <c:txPr>
    <a:bodyPr/>
    <a:lstStyle/>
    <a:p>
      <a:pPr>
        <a:defRPr lang="en-US">
          <a:latin typeface="Times New Roman" panose="02020603050405020304" charset="0"/>
          <a:cs typeface="Times New Roman" panose="02020603050405020304"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id</cp:lastModifiedBy>
  <cp:revision>10</cp:revision>
  <dcterms:created xsi:type="dcterms:W3CDTF">2019-02-13T09:13:00Z</dcterms:created>
  <dcterms:modified xsi:type="dcterms:W3CDTF">2019-07-24T14:16:00Z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